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方正小标宋简体" w:hAnsi="方正小标宋简体" w:eastAsia="方正小标宋简体" w:cs="方正小标宋简体"/>
          <w:b w:val="0"/>
          <w:bCs w:val="0"/>
          <w:color w:val="000000"/>
          <w:sz w:val="32"/>
          <w:szCs w:val="32"/>
        </w:rPr>
      </w:pPr>
      <w:r>
        <w:rPr>
          <w:rFonts w:hint="eastAsia" w:ascii="方正小标宋简体" w:hAnsi="方正小标宋简体" w:eastAsia="方正小标宋简体" w:cs="方正小标宋简体"/>
          <w:b w:val="0"/>
          <w:bCs w:val="0"/>
          <w:color w:val="000000"/>
          <w:sz w:val="32"/>
          <w:szCs w:val="32"/>
          <w:lang w:val="en-US" w:eastAsia="zh-CN"/>
        </w:rPr>
        <w:t>插座</w:t>
      </w:r>
      <w:r>
        <w:rPr>
          <w:rFonts w:hint="eastAsia" w:ascii="方正小标宋简体" w:hAnsi="方正小标宋简体" w:eastAsia="方正小标宋简体" w:cs="方正小标宋简体"/>
          <w:b w:val="0"/>
          <w:bCs w:val="0"/>
          <w:color w:val="000000"/>
          <w:sz w:val="32"/>
          <w:szCs w:val="32"/>
        </w:rPr>
        <w:t>产品质量</w:t>
      </w:r>
      <w:r>
        <w:rPr>
          <w:rFonts w:hint="eastAsia" w:ascii="方正小标宋简体" w:hAnsi="方正小标宋简体" w:eastAsia="方正小标宋简体" w:cs="方正小标宋简体"/>
          <w:b w:val="0"/>
          <w:bCs w:val="0"/>
          <w:color w:val="000000"/>
          <w:sz w:val="32"/>
          <w:szCs w:val="32"/>
          <w:lang w:eastAsia="zh-CN"/>
        </w:rPr>
        <w:t>焦作市</w:t>
      </w:r>
      <w:r>
        <w:rPr>
          <w:rFonts w:hint="eastAsia" w:ascii="方正小标宋简体" w:hAnsi="方正小标宋简体" w:eastAsia="方正小标宋简体" w:cs="方正小标宋简体"/>
          <w:b w:val="0"/>
          <w:bCs w:val="0"/>
          <w:color w:val="000000"/>
          <w:sz w:val="32"/>
          <w:szCs w:val="32"/>
        </w:rPr>
        <w:t>监督抽查实施细则</w:t>
      </w:r>
    </w:p>
    <w:p>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bCs/>
          <w:color w:val="000000"/>
          <w:sz w:val="28"/>
          <w:szCs w:val="28"/>
        </w:rPr>
      </w:pPr>
    </w:p>
    <w:p>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b/>
          <w:bCs/>
          <w:color w:val="000000"/>
          <w:sz w:val="21"/>
          <w:szCs w:val="21"/>
        </w:rPr>
      </w:pPr>
      <w:r>
        <w:rPr>
          <w:rFonts w:hint="eastAsia" w:ascii="宋体" w:hAnsi="宋体" w:eastAsia="宋体" w:cs="宋体"/>
          <w:b/>
          <w:bCs/>
          <w:color w:val="000000"/>
          <w:sz w:val="21"/>
          <w:szCs w:val="21"/>
        </w:rPr>
        <w:t>1 抽样方法</w:t>
      </w:r>
    </w:p>
    <w:p>
      <w:pPr>
        <w:keepNext w:val="0"/>
        <w:keepLines w:val="0"/>
        <w:pageBreakBefore w:val="0"/>
        <w:widowControl w:val="0"/>
        <w:kinsoku/>
        <w:wordWrap/>
        <w:overflowPunct/>
        <w:topLinePunct w:val="0"/>
        <w:autoSpaceDE/>
        <w:autoSpaceDN/>
        <w:bidi w:val="0"/>
        <w:adjustRightInd w:val="0"/>
        <w:snapToGrid w:val="0"/>
        <w:spacing w:line="360" w:lineRule="auto"/>
        <w:ind w:firstLine="417" w:firstLineChars="199"/>
        <w:textAlignment w:val="auto"/>
        <w:rPr>
          <w:rFonts w:hint="eastAsia" w:ascii="宋体" w:hAnsi="宋体" w:eastAsia="宋体" w:cs="宋体"/>
          <w:color w:val="000000"/>
          <w:sz w:val="21"/>
          <w:szCs w:val="21"/>
        </w:rPr>
      </w:pPr>
      <w:r>
        <w:rPr>
          <w:rFonts w:hint="eastAsia" w:ascii="宋体" w:hAnsi="宋体" w:eastAsia="宋体" w:cs="宋体"/>
          <w:b w:val="0"/>
          <w:bCs w:val="0"/>
          <w:color w:val="auto"/>
          <w:sz w:val="21"/>
          <w:szCs w:val="21"/>
        </w:rPr>
        <w:t>以随机抽样的方式在被抽样生产者、销售者的待销产品中抽取。</w:t>
      </w:r>
      <w:bookmarkStart w:id="0" w:name="_GoBack"/>
      <w:bookmarkEnd w:id="0"/>
    </w:p>
    <w:p>
      <w:pPr>
        <w:keepNext w:val="0"/>
        <w:keepLines w:val="0"/>
        <w:pageBreakBefore w:val="0"/>
        <w:widowControl w:val="0"/>
        <w:kinsoku/>
        <w:wordWrap/>
        <w:overflowPunct/>
        <w:topLinePunct w:val="0"/>
        <w:autoSpaceDE/>
        <w:autoSpaceDN/>
        <w:bidi w:val="0"/>
        <w:adjustRightInd w:val="0"/>
        <w:snapToGrid w:val="0"/>
        <w:spacing w:line="360" w:lineRule="auto"/>
        <w:ind w:firstLine="417" w:firstLineChars="199"/>
        <w:textAlignment w:val="auto"/>
        <w:rPr>
          <w:rFonts w:hint="eastAsia" w:ascii="宋体" w:hAnsi="宋体" w:eastAsia="宋体" w:cs="宋体"/>
          <w:color w:val="000000"/>
          <w:sz w:val="21"/>
          <w:szCs w:val="21"/>
          <w:lang w:eastAsia="zh-CN"/>
        </w:rPr>
      </w:pPr>
      <w:r>
        <w:rPr>
          <w:rFonts w:hint="eastAsia" w:ascii="宋体" w:hAnsi="宋体" w:eastAsia="宋体" w:cs="宋体"/>
          <w:color w:val="000000"/>
          <w:sz w:val="21"/>
          <w:szCs w:val="21"/>
        </w:rPr>
        <w:t>以随机抽样的方式</w:t>
      </w:r>
      <w:r>
        <w:rPr>
          <w:rFonts w:hint="eastAsia" w:ascii="宋体" w:hAnsi="宋体" w:eastAsia="宋体" w:cs="宋体"/>
          <w:color w:val="000000"/>
          <w:sz w:val="21"/>
          <w:szCs w:val="21"/>
          <w:lang w:eastAsia="zh-CN"/>
        </w:rPr>
        <w:t>抽取检验样品和备用样品</w:t>
      </w:r>
      <w:r>
        <w:rPr>
          <w:rFonts w:hint="eastAsia" w:ascii="宋体" w:hAnsi="宋体" w:eastAsia="宋体" w:cs="宋体"/>
          <w:color w:val="000000"/>
          <w:sz w:val="21"/>
          <w:szCs w:val="21"/>
          <w:lang w:val="en-US" w:eastAsia="zh-CN"/>
        </w:rPr>
        <w:t>。</w:t>
      </w:r>
    </w:p>
    <w:p>
      <w:pPr>
        <w:keepNext w:val="0"/>
        <w:keepLines w:val="0"/>
        <w:pageBreakBefore w:val="0"/>
        <w:widowControl w:val="0"/>
        <w:kinsoku/>
        <w:wordWrap/>
        <w:overflowPunct/>
        <w:topLinePunct w:val="0"/>
        <w:autoSpaceDE/>
        <w:autoSpaceDN/>
        <w:bidi w:val="0"/>
        <w:adjustRightInd w:val="0"/>
        <w:snapToGrid w:val="0"/>
        <w:spacing w:line="360" w:lineRule="auto"/>
        <w:ind w:firstLine="417" w:firstLineChars="199"/>
        <w:textAlignment w:val="auto"/>
        <w:rPr>
          <w:rFonts w:hint="eastAsia" w:ascii="宋体" w:hAnsi="宋体" w:eastAsia="宋体" w:cs="宋体"/>
          <w:color w:val="000000"/>
          <w:sz w:val="21"/>
          <w:szCs w:val="21"/>
          <w:shd w:val="clear"/>
          <w:lang w:val="en-GB"/>
        </w:rPr>
      </w:pPr>
      <w:r>
        <w:rPr>
          <w:rFonts w:hint="eastAsia" w:ascii="宋体" w:hAnsi="宋体" w:eastAsia="宋体" w:cs="宋体"/>
          <w:b w:val="0"/>
          <w:bCs w:val="0"/>
          <w:sz w:val="21"/>
          <w:szCs w:val="21"/>
          <w:highlight w:val="none"/>
          <w:lang w:val="en-US" w:eastAsia="zh-CN"/>
        </w:rPr>
        <w:t>插头插座</w:t>
      </w:r>
      <w:r>
        <w:rPr>
          <w:rFonts w:hint="eastAsia" w:ascii="宋体" w:hAnsi="宋体" w:eastAsia="宋体" w:cs="宋体"/>
          <w:color w:val="000000"/>
          <w:sz w:val="21"/>
          <w:szCs w:val="21"/>
          <w:shd w:val="clear"/>
          <w:lang w:val="en-GB"/>
        </w:rPr>
        <w:t>每批次产品抽取样品</w:t>
      </w:r>
      <w:r>
        <w:rPr>
          <w:rFonts w:hint="eastAsia" w:ascii="宋体" w:hAnsi="宋体" w:cs="宋体"/>
          <w:color w:val="000000"/>
          <w:sz w:val="21"/>
          <w:szCs w:val="21"/>
          <w:shd w:val="clear"/>
          <w:lang w:val="en-US" w:eastAsia="zh-CN"/>
        </w:rPr>
        <w:t>8个</w:t>
      </w:r>
      <w:r>
        <w:rPr>
          <w:rFonts w:hint="eastAsia" w:ascii="宋体" w:hAnsi="宋体" w:eastAsia="宋体" w:cs="宋体"/>
          <w:color w:val="000000"/>
          <w:sz w:val="21"/>
          <w:szCs w:val="21"/>
          <w:shd w:val="clear"/>
          <w:lang w:val="en-GB"/>
        </w:rPr>
        <w:t>，其中</w:t>
      </w:r>
      <w:r>
        <w:rPr>
          <w:rFonts w:hint="eastAsia" w:ascii="宋体" w:hAnsi="宋体" w:cs="宋体"/>
          <w:color w:val="000000"/>
          <w:sz w:val="21"/>
          <w:szCs w:val="21"/>
          <w:shd w:val="clear"/>
          <w:lang w:val="en-US" w:eastAsia="zh-CN"/>
        </w:rPr>
        <w:t>4个</w:t>
      </w:r>
      <w:r>
        <w:rPr>
          <w:rFonts w:hint="eastAsia" w:ascii="宋体" w:hAnsi="宋体" w:eastAsia="宋体" w:cs="宋体"/>
          <w:color w:val="000000"/>
          <w:sz w:val="21"/>
          <w:szCs w:val="21"/>
          <w:shd w:val="clear"/>
          <w:lang w:val="en-GB"/>
        </w:rPr>
        <w:t>作为检验样品，</w:t>
      </w:r>
      <w:r>
        <w:rPr>
          <w:rFonts w:hint="eastAsia" w:ascii="宋体" w:hAnsi="宋体" w:cs="宋体"/>
          <w:color w:val="000000"/>
          <w:sz w:val="21"/>
          <w:szCs w:val="21"/>
          <w:shd w:val="clear"/>
          <w:lang w:val="en-US" w:eastAsia="zh-CN"/>
        </w:rPr>
        <w:t>4个</w:t>
      </w:r>
      <w:r>
        <w:rPr>
          <w:rFonts w:hint="eastAsia" w:ascii="宋体" w:hAnsi="宋体" w:eastAsia="宋体" w:cs="宋体"/>
          <w:color w:val="000000"/>
          <w:sz w:val="21"/>
          <w:szCs w:val="21"/>
          <w:shd w:val="clear"/>
          <w:lang w:val="en-GB"/>
        </w:rPr>
        <w:t>作为备用样品。</w:t>
      </w:r>
    </w:p>
    <w:p>
      <w:pPr>
        <w:keepNext w:val="0"/>
        <w:keepLines w:val="0"/>
        <w:pageBreakBefore w:val="0"/>
        <w:widowControl w:val="0"/>
        <w:kinsoku/>
        <w:wordWrap/>
        <w:overflowPunct/>
        <w:topLinePunct w:val="0"/>
        <w:autoSpaceDE/>
        <w:autoSpaceDN/>
        <w:bidi w:val="0"/>
        <w:adjustRightInd w:val="0"/>
        <w:snapToGrid w:val="0"/>
        <w:spacing w:line="360" w:lineRule="auto"/>
        <w:ind w:firstLine="417" w:firstLineChars="199"/>
        <w:textAlignment w:val="auto"/>
        <w:rPr>
          <w:rFonts w:hint="eastAsia" w:ascii="宋体" w:hAnsi="宋体" w:eastAsia="宋体" w:cs="宋体"/>
          <w:color w:val="000000"/>
          <w:sz w:val="21"/>
          <w:szCs w:val="21"/>
          <w:shd w:val="clear"/>
          <w:lang w:val="en-GB"/>
        </w:rPr>
      </w:pPr>
      <w:r>
        <w:rPr>
          <w:rFonts w:hint="eastAsia" w:ascii="宋体" w:hAnsi="宋体" w:eastAsia="宋体" w:cs="宋体"/>
          <w:b w:val="0"/>
          <w:bCs w:val="0"/>
          <w:i w:val="0"/>
          <w:iCs w:val="0"/>
          <w:color w:val="auto"/>
          <w:kern w:val="0"/>
          <w:sz w:val="21"/>
          <w:szCs w:val="21"/>
          <w:highlight w:val="none"/>
          <w:u w:val="none"/>
          <w:lang w:val="en-US" w:eastAsia="zh-CN" w:bidi="ar"/>
        </w:rPr>
        <w:t>延长线插座</w:t>
      </w:r>
      <w:r>
        <w:rPr>
          <w:rFonts w:hint="eastAsia" w:ascii="宋体" w:hAnsi="宋体" w:eastAsia="宋体" w:cs="宋体"/>
          <w:color w:val="000000"/>
          <w:sz w:val="21"/>
          <w:szCs w:val="21"/>
          <w:shd w:val="clear"/>
          <w:lang w:val="en-GB"/>
        </w:rPr>
        <w:t>每批次产品抽取样品</w:t>
      </w:r>
      <w:r>
        <w:rPr>
          <w:rFonts w:hint="eastAsia" w:ascii="宋体" w:hAnsi="宋体" w:cs="宋体"/>
          <w:color w:val="000000"/>
          <w:sz w:val="21"/>
          <w:szCs w:val="21"/>
          <w:shd w:val="clear"/>
          <w:lang w:val="en-US" w:eastAsia="zh-CN"/>
        </w:rPr>
        <w:t>3个</w:t>
      </w:r>
      <w:r>
        <w:rPr>
          <w:rFonts w:hint="eastAsia" w:ascii="宋体" w:hAnsi="宋体" w:eastAsia="宋体" w:cs="宋体"/>
          <w:color w:val="000000"/>
          <w:sz w:val="21"/>
          <w:szCs w:val="21"/>
          <w:shd w:val="clear"/>
          <w:lang w:val="en-GB"/>
        </w:rPr>
        <w:t>，其中</w:t>
      </w:r>
      <w:r>
        <w:rPr>
          <w:rFonts w:hint="eastAsia" w:ascii="宋体" w:hAnsi="宋体" w:cs="宋体"/>
          <w:color w:val="000000"/>
          <w:sz w:val="21"/>
          <w:szCs w:val="21"/>
          <w:shd w:val="clear"/>
          <w:lang w:val="en-US" w:eastAsia="zh-CN"/>
        </w:rPr>
        <w:t>2个</w:t>
      </w:r>
      <w:r>
        <w:rPr>
          <w:rFonts w:hint="eastAsia" w:ascii="宋体" w:hAnsi="宋体" w:eastAsia="宋体" w:cs="宋体"/>
          <w:color w:val="000000"/>
          <w:sz w:val="21"/>
          <w:szCs w:val="21"/>
          <w:shd w:val="clear"/>
          <w:lang w:val="en-GB"/>
        </w:rPr>
        <w:t>作为检验样品，</w:t>
      </w:r>
      <w:r>
        <w:rPr>
          <w:rFonts w:hint="eastAsia" w:ascii="宋体" w:hAnsi="宋体" w:cs="宋体"/>
          <w:color w:val="000000"/>
          <w:sz w:val="21"/>
          <w:szCs w:val="21"/>
          <w:shd w:val="clear"/>
          <w:lang w:val="en-US" w:eastAsia="zh-CN"/>
        </w:rPr>
        <w:t>1个</w:t>
      </w:r>
      <w:r>
        <w:rPr>
          <w:rFonts w:hint="eastAsia" w:ascii="宋体" w:hAnsi="宋体" w:eastAsia="宋体" w:cs="宋体"/>
          <w:color w:val="000000"/>
          <w:sz w:val="21"/>
          <w:szCs w:val="21"/>
          <w:shd w:val="clear"/>
          <w:lang w:val="en-GB"/>
        </w:rPr>
        <w:t>作为备用样品。</w:t>
      </w:r>
    </w:p>
    <w:p>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b/>
          <w:bCs/>
          <w:color w:val="000000"/>
          <w:sz w:val="21"/>
          <w:szCs w:val="21"/>
        </w:rPr>
      </w:pPr>
      <w:r>
        <w:rPr>
          <w:rFonts w:hint="eastAsia" w:ascii="宋体" w:hAnsi="宋体" w:eastAsia="宋体" w:cs="宋体"/>
          <w:b/>
          <w:bCs/>
          <w:color w:val="000000"/>
          <w:sz w:val="21"/>
          <w:szCs w:val="21"/>
          <w:lang w:val="en-US" w:eastAsia="zh-CN"/>
        </w:rPr>
        <w:t>2</w:t>
      </w:r>
      <w:r>
        <w:rPr>
          <w:rFonts w:hint="eastAsia" w:ascii="宋体" w:hAnsi="宋体" w:eastAsia="宋体" w:cs="宋体"/>
          <w:b/>
          <w:bCs/>
          <w:color w:val="000000"/>
          <w:sz w:val="21"/>
          <w:szCs w:val="21"/>
        </w:rPr>
        <w:t xml:space="preserve"> 检验依据</w:t>
      </w:r>
    </w:p>
    <w:p>
      <w:pPr>
        <w:keepNext w:val="0"/>
        <w:keepLines w:val="0"/>
        <w:pageBreakBefore w:val="0"/>
        <w:widowControl w:val="0"/>
        <w:kinsoku/>
        <w:wordWrap/>
        <w:overflowPunct/>
        <w:topLinePunct w:val="0"/>
        <w:autoSpaceDE/>
        <w:autoSpaceDN/>
        <w:bidi w:val="0"/>
        <w:adjustRightInd w:val="0"/>
        <w:snapToGrid w:val="0"/>
        <w:spacing w:line="360" w:lineRule="auto"/>
        <w:ind w:firstLine="417" w:firstLineChars="199"/>
        <w:jc w:val="center"/>
        <w:textAlignment w:val="auto"/>
        <w:rPr>
          <w:rFonts w:hint="eastAsia" w:ascii="宋体" w:hAnsi="宋体" w:eastAsia="宋体" w:cs="宋体"/>
          <w:sz w:val="21"/>
          <w:szCs w:val="21"/>
        </w:rPr>
      </w:pPr>
      <w:r>
        <w:rPr>
          <w:rFonts w:hint="eastAsia" w:ascii="宋体" w:hAnsi="宋体" w:eastAsia="宋体" w:cs="宋体"/>
          <w:color w:val="000000"/>
          <w:sz w:val="21"/>
          <w:szCs w:val="21"/>
        </w:rPr>
        <w:t>表1</w:t>
      </w:r>
      <w:r>
        <w:rPr>
          <w:rFonts w:hint="eastAsia" w:ascii="宋体" w:hAnsi="宋体" w:eastAsia="宋体" w:cs="宋体"/>
          <w:color w:val="000000"/>
          <w:sz w:val="21"/>
          <w:szCs w:val="21"/>
          <w:lang w:val="en-US" w:eastAsia="zh-CN"/>
        </w:rPr>
        <w:t xml:space="preserve"> 插头插座</w:t>
      </w:r>
      <w:r>
        <w:rPr>
          <w:rFonts w:hint="eastAsia" w:ascii="宋体" w:hAnsi="宋体" w:cs="宋体"/>
          <w:color w:val="000000"/>
          <w:sz w:val="21"/>
          <w:szCs w:val="21"/>
          <w:shd w:val="clear"/>
          <w:lang w:val="en-US" w:eastAsia="zh-CN"/>
        </w:rPr>
        <w:t>检验</w:t>
      </w:r>
      <w:r>
        <w:rPr>
          <w:rFonts w:hint="eastAsia" w:ascii="宋体" w:hAnsi="宋体" w:eastAsia="宋体" w:cs="宋体"/>
          <w:color w:val="000000"/>
          <w:sz w:val="21"/>
          <w:szCs w:val="21"/>
        </w:rPr>
        <w:t>项目</w:t>
      </w:r>
    </w:p>
    <w:tbl>
      <w:tblPr>
        <w:tblStyle w:val="5"/>
        <w:tblW w:w="92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57"/>
        <w:gridCol w:w="4805"/>
        <w:gridCol w:w="26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757" w:type="dxa"/>
            <w:vAlign w:val="center"/>
          </w:tcPr>
          <w:p>
            <w:pPr>
              <w:keepNext w:val="0"/>
              <w:keepLines w:val="0"/>
              <w:pageBreakBefore w:val="0"/>
              <w:widowControl w:val="0"/>
              <w:suppressLineNumbers w:val="0"/>
              <w:kinsoku/>
              <w:wordWrap/>
              <w:overflowPunct/>
              <w:topLinePunct w:val="0"/>
              <w:autoSpaceDE/>
              <w:autoSpaceDN/>
              <w:bidi w:val="0"/>
              <w:adjustRightInd w:val="0"/>
              <w:snapToGrid/>
              <w:spacing w:before="0" w:beforeAutospacing="0" w:after="0" w:afterAutospacing="0" w:line="240" w:lineRule="auto"/>
              <w:ind w:left="0" w:right="0"/>
              <w:jc w:val="center"/>
              <w:textAlignment w:val="auto"/>
              <w:rPr>
                <w:rFonts w:hint="eastAsia" w:ascii="宋体" w:hAnsi="宋体" w:eastAsia="宋体" w:cs="宋体"/>
                <w:sz w:val="21"/>
                <w:szCs w:val="21"/>
              </w:rPr>
            </w:pPr>
            <w:r>
              <w:rPr>
                <w:rFonts w:hint="eastAsia" w:ascii="宋体" w:hAnsi="宋体" w:eastAsia="宋体" w:cs="宋体"/>
                <w:sz w:val="21"/>
                <w:szCs w:val="21"/>
              </w:rPr>
              <w:t>序号</w:t>
            </w:r>
          </w:p>
        </w:tc>
        <w:tc>
          <w:tcPr>
            <w:tcW w:w="4805" w:type="dxa"/>
            <w:vAlign w:val="center"/>
          </w:tcPr>
          <w:p>
            <w:pPr>
              <w:keepNext w:val="0"/>
              <w:keepLines w:val="0"/>
              <w:pageBreakBefore w:val="0"/>
              <w:widowControl w:val="0"/>
              <w:suppressLineNumbers w:val="0"/>
              <w:kinsoku/>
              <w:wordWrap/>
              <w:overflowPunct/>
              <w:topLinePunct w:val="0"/>
              <w:autoSpaceDE/>
              <w:autoSpaceDN/>
              <w:bidi w:val="0"/>
              <w:adjustRightInd w:val="0"/>
              <w:snapToGrid/>
              <w:spacing w:before="0" w:beforeAutospacing="0" w:after="0" w:afterAutospacing="0" w:line="240" w:lineRule="auto"/>
              <w:ind w:left="0" w:right="0"/>
              <w:jc w:val="center"/>
              <w:textAlignment w:val="auto"/>
              <w:rPr>
                <w:rFonts w:hint="eastAsia" w:ascii="宋体" w:hAnsi="宋体" w:eastAsia="宋体" w:cs="宋体"/>
                <w:sz w:val="21"/>
                <w:szCs w:val="21"/>
              </w:rPr>
            </w:pPr>
            <w:r>
              <w:rPr>
                <w:rFonts w:hint="eastAsia" w:ascii="宋体" w:hAnsi="宋体" w:eastAsia="宋体" w:cs="宋体"/>
                <w:sz w:val="21"/>
                <w:szCs w:val="21"/>
              </w:rPr>
              <w:t>检验项目</w:t>
            </w:r>
          </w:p>
        </w:tc>
        <w:tc>
          <w:tcPr>
            <w:tcW w:w="2695" w:type="dxa"/>
            <w:vAlign w:val="center"/>
          </w:tcPr>
          <w:p>
            <w:pPr>
              <w:keepNext w:val="0"/>
              <w:keepLines w:val="0"/>
              <w:pageBreakBefore w:val="0"/>
              <w:widowControl w:val="0"/>
              <w:suppressLineNumbers w:val="0"/>
              <w:kinsoku/>
              <w:wordWrap/>
              <w:overflowPunct/>
              <w:topLinePunct w:val="0"/>
              <w:autoSpaceDE/>
              <w:autoSpaceDN/>
              <w:bidi w:val="0"/>
              <w:adjustRightInd w:val="0"/>
              <w:snapToGrid/>
              <w:spacing w:before="0" w:beforeAutospacing="0" w:after="0" w:afterAutospacing="0" w:line="240" w:lineRule="auto"/>
              <w:ind w:left="0" w:right="0"/>
              <w:jc w:val="center"/>
              <w:textAlignment w:val="auto"/>
              <w:rPr>
                <w:rFonts w:hint="eastAsia" w:ascii="宋体" w:hAnsi="宋体" w:eastAsia="宋体" w:cs="宋体"/>
                <w:sz w:val="21"/>
                <w:szCs w:val="21"/>
              </w:rPr>
            </w:pPr>
            <w:r>
              <w:rPr>
                <w:rFonts w:hint="eastAsia" w:ascii="宋体" w:hAnsi="宋体" w:eastAsia="宋体" w:cs="宋体"/>
                <w:sz w:val="21"/>
                <w:szCs w:val="21"/>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757" w:type="dxa"/>
            <w:vAlign w:val="center"/>
          </w:tcPr>
          <w:p>
            <w:pPr>
              <w:keepNext w:val="0"/>
              <w:keepLines w:val="0"/>
              <w:pageBreakBefore w:val="0"/>
              <w:widowControl w:val="0"/>
              <w:suppressLineNumbers w:val="0"/>
              <w:kinsoku/>
              <w:wordWrap/>
              <w:overflowPunct/>
              <w:topLinePunct w:val="0"/>
              <w:autoSpaceDE/>
              <w:autoSpaceDN/>
              <w:bidi w:val="0"/>
              <w:adjustRightInd w:val="0"/>
              <w:snapToGrid/>
              <w:spacing w:before="0" w:beforeAutospacing="0" w:after="0" w:afterAutospacing="0" w:line="240" w:lineRule="auto"/>
              <w:ind w:left="0" w:right="0"/>
              <w:jc w:val="center"/>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w:t>
            </w:r>
          </w:p>
        </w:tc>
        <w:tc>
          <w:tcPr>
            <w:tcW w:w="4805" w:type="dxa"/>
            <w:vAlign w:val="center"/>
          </w:tcPr>
          <w:p>
            <w:pPr>
              <w:keepNext w:val="0"/>
              <w:keepLines w:val="0"/>
              <w:pageBreakBefore w:val="0"/>
              <w:widowControl w:val="0"/>
              <w:suppressLineNumbers w:val="0"/>
              <w:kinsoku/>
              <w:wordWrap/>
              <w:overflowPunct/>
              <w:topLinePunct w:val="0"/>
              <w:autoSpaceDE/>
              <w:autoSpaceDN/>
              <w:bidi w:val="0"/>
              <w:adjustRightInd w:val="0"/>
              <w:snapToGrid/>
              <w:spacing w:before="0" w:beforeAutospacing="0" w:after="0" w:afterAutospacing="0" w:line="240" w:lineRule="auto"/>
              <w:ind w:left="0" w:right="0"/>
              <w:jc w:val="center"/>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尺寸检查</w:t>
            </w:r>
          </w:p>
        </w:tc>
        <w:tc>
          <w:tcPr>
            <w:tcW w:w="2695" w:type="dxa"/>
            <w:vAlign w:val="center"/>
          </w:tcPr>
          <w:p>
            <w:pPr>
              <w:keepNext w:val="0"/>
              <w:keepLines w:val="0"/>
              <w:pageBreakBefore w:val="0"/>
              <w:widowControl w:val="0"/>
              <w:suppressLineNumbers w:val="0"/>
              <w:kinsoku/>
              <w:wordWrap/>
              <w:overflowPunct/>
              <w:topLinePunct w:val="0"/>
              <w:autoSpaceDE/>
              <w:autoSpaceDN/>
              <w:bidi w:val="0"/>
              <w:adjustRightInd w:val="0"/>
              <w:snapToGrid/>
              <w:spacing w:before="0" w:beforeAutospacing="0" w:after="0" w:afterAutospacing="0" w:line="240" w:lineRule="auto"/>
              <w:ind w:left="0" w:right="0"/>
              <w:jc w:val="center"/>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GB/T 2099.1-2008</w:t>
            </w:r>
          </w:p>
          <w:p>
            <w:pPr>
              <w:keepNext w:val="0"/>
              <w:keepLines w:val="0"/>
              <w:pageBreakBefore w:val="0"/>
              <w:widowControl w:val="0"/>
              <w:suppressLineNumbers w:val="0"/>
              <w:kinsoku/>
              <w:wordWrap/>
              <w:overflowPunct/>
              <w:topLinePunct w:val="0"/>
              <w:autoSpaceDE/>
              <w:autoSpaceDN/>
              <w:bidi w:val="0"/>
              <w:adjustRightInd w:val="0"/>
              <w:snapToGrid/>
              <w:spacing w:before="0" w:beforeAutospacing="0" w:after="0" w:afterAutospacing="0" w:line="240" w:lineRule="auto"/>
              <w:ind w:left="0" w:right="0"/>
              <w:jc w:val="center"/>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GB/T 2099.1-2021</w:t>
            </w:r>
          </w:p>
          <w:p>
            <w:pPr>
              <w:keepNext w:val="0"/>
              <w:keepLines w:val="0"/>
              <w:pageBreakBefore w:val="0"/>
              <w:widowControl w:val="0"/>
              <w:suppressLineNumbers w:val="0"/>
              <w:kinsoku/>
              <w:wordWrap/>
              <w:overflowPunct/>
              <w:topLinePunct w:val="0"/>
              <w:autoSpaceDE/>
              <w:autoSpaceDN/>
              <w:bidi w:val="0"/>
              <w:adjustRightInd w:val="0"/>
              <w:snapToGrid/>
              <w:spacing w:before="0" w:beforeAutospacing="0" w:after="0" w:afterAutospacing="0" w:line="240" w:lineRule="auto"/>
              <w:ind w:left="0" w:right="0"/>
              <w:jc w:val="center"/>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GB/T 1002-2021</w:t>
            </w:r>
          </w:p>
          <w:p>
            <w:pPr>
              <w:keepNext w:val="0"/>
              <w:keepLines w:val="0"/>
              <w:pageBreakBefore w:val="0"/>
              <w:widowControl w:val="0"/>
              <w:suppressLineNumbers w:val="0"/>
              <w:kinsoku/>
              <w:wordWrap/>
              <w:overflowPunct/>
              <w:topLinePunct w:val="0"/>
              <w:autoSpaceDE/>
              <w:autoSpaceDN/>
              <w:bidi w:val="0"/>
              <w:adjustRightInd w:val="0"/>
              <w:snapToGrid/>
              <w:spacing w:before="0" w:beforeAutospacing="0" w:after="0" w:afterAutospacing="0" w:line="240" w:lineRule="auto"/>
              <w:ind w:left="0" w:right="0"/>
              <w:jc w:val="center"/>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GB/T 1003-2016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757" w:type="dxa"/>
            <w:vAlign w:val="center"/>
          </w:tcPr>
          <w:p>
            <w:pPr>
              <w:keepNext w:val="0"/>
              <w:keepLines w:val="0"/>
              <w:pageBreakBefore w:val="0"/>
              <w:widowControl w:val="0"/>
              <w:suppressLineNumbers w:val="0"/>
              <w:kinsoku/>
              <w:wordWrap/>
              <w:overflowPunct/>
              <w:topLinePunct w:val="0"/>
              <w:autoSpaceDE/>
              <w:autoSpaceDN/>
              <w:bidi w:val="0"/>
              <w:adjustRightInd w:val="0"/>
              <w:snapToGrid/>
              <w:spacing w:before="0" w:beforeAutospacing="0" w:after="0" w:afterAutospacing="0" w:line="240" w:lineRule="auto"/>
              <w:ind w:left="0" w:right="0"/>
              <w:jc w:val="center"/>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w:t>
            </w:r>
          </w:p>
        </w:tc>
        <w:tc>
          <w:tcPr>
            <w:tcW w:w="4805" w:type="dxa"/>
            <w:vAlign w:val="center"/>
          </w:tcPr>
          <w:p>
            <w:pPr>
              <w:keepNext w:val="0"/>
              <w:keepLines w:val="0"/>
              <w:pageBreakBefore w:val="0"/>
              <w:widowControl w:val="0"/>
              <w:suppressLineNumbers w:val="0"/>
              <w:kinsoku/>
              <w:wordWrap/>
              <w:overflowPunct/>
              <w:topLinePunct w:val="0"/>
              <w:autoSpaceDE/>
              <w:autoSpaceDN/>
              <w:bidi w:val="0"/>
              <w:adjustRightInd w:val="0"/>
              <w:snapToGrid/>
              <w:spacing w:before="0" w:beforeAutospacing="0" w:after="0" w:afterAutospacing="0" w:line="240" w:lineRule="auto"/>
              <w:ind w:left="0" w:right="0"/>
              <w:jc w:val="center"/>
              <w:textAlignment w:val="auto"/>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防触电保护</w:t>
            </w:r>
          </w:p>
        </w:tc>
        <w:tc>
          <w:tcPr>
            <w:tcW w:w="2695" w:type="dxa"/>
            <w:vAlign w:val="center"/>
          </w:tcPr>
          <w:p>
            <w:pPr>
              <w:keepNext w:val="0"/>
              <w:keepLines w:val="0"/>
              <w:pageBreakBefore w:val="0"/>
              <w:widowControl w:val="0"/>
              <w:suppressLineNumbers w:val="0"/>
              <w:kinsoku/>
              <w:wordWrap/>
              <w:overflowPunct/>
              <w:topLinePunct w:val="0"/>
              <w:autoSpaceDE/>
              <w:autoSpaceDN/>
              <w:bidi w:val="0"/>
              <w:adjustRightInd w:val="0"/>
              <w:snapToGrid/>
              <w:spacing w:before="0" w:beforeAutospacing="0" w:after="0" w:afterAutospacing="0" w:line="240" w:lineRule="auto"/>
              <w:ind w:left="0" w:right="0"/>
              <w:jc w:val="center"/>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GB/T 2099.1-2008</w:t>
            </w:r>
          </w:p>
          <w:p>
            <w:pPr>
              <w:keepNext w:val="0"/>
              <w:keepLines w:val="0"/>
              <w:pageBreakBefore w:val="0"/>
              <w:widowControl w:val="0"/>
              <w:suppressLineNumbers w:val="0"/>
              <w:kinsoku/>
              <w:wordWrap/>
              <w:overflowPunct/>
              <w:topLinePunct w:val="0"/>
              <w:autoSpaceDE/>
              <w:autoSpaceDN/>
              <w:bidi w:val="0"/>
              <w:adjustRightInd w:val="0"/>
              <w:snapToGrid/>
              <w:spacing w:before="0" w:beforeAutospacing="0" w:after="0" w:afterAutospacing="0" w:line="240" w:lineRule="auto"/>
              <w:ind w:left="0" w:right="0"/>
              <w:jc w:val="center"/>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GB/T 2099.1-2021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757" w:type="dxa"/>
            <w:vAlign w:val="center"/>
          </w:tcPr>
          <w:p>
            <w:pPr>
              <w:keepNext w:val="0"/>
              <w:keepLines w:val="0"/>
              <w:pageBreakBefore w:val="0"/>
              <w:widowControl w:val="0"/>
              <w:suppressLineNumbers w:val="0"/>
              <w:kinsoku/>
              <w:wordWrap/>
              <w:overflowPunct/>
              <w:topLinePunct w:val="0"/>
              <w:autoSpaceDE/>
              <w:autoSpaceDN/>
              <w:bidi w:val="0"/>
              <w:adjustRightInd w:val="0"/>
              <w:snapToGrid/>
              <w:spacing w:before="0" w:beforeAutospacing="0" w:after="0" w:afterAutospacing="0" w:line="240" w:lineRule="auto"/>
              <w:ind w:left="0" w:right="0"/>
              <w:jc w:val="center"/>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w:t>
            </w:r>
          </w:p>
        </w:tc>
        <w:tc>
          <w:tcPr>
            <w:tcW w:w="4805" w:type="dxa"/>
            <w:vAlign w:val="center"/>
          </w:tcPr>
          <w:p>
            <w:pPr>
              <w:keepNext w:val="0"/>
              <w:keepLines w:val="0"/>
              <w:pageBreakBefore w:val="0"/>
              <w:widowControl w:val="0"/>
              <w:suppressLineNumbers w:val="0"/>
              <w:kinsoku/>
              <w:wordWrap/>
              <w:overflowPunct/>
              <w:topLinePunct w:val="0"/>
              <w:autoSpaceDE/>
              <w:autoSpaceDN/>
              <w:bidi w:val="0"/>
              <w:adjustRightInd w:val="0"/>
              <w:snapToGrid/>
              <w:spacing w:before="0" w:beforeAutospacing="0" w:after="0" w:afterAutospacing="0" w:line="240" w:lineRule="auto"/>
              <w:ind w:left="0" w:right="0"/>
              <w:jc w:val="center"/>
              <w:textAlignment w:val="auto"/>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接地措施</w:t>
            </w:r>
          </w:p>
        </w:tc>
        <w:tc>
          <w:tcPr>
            <w:tcW w:w="2695" w:type="dxa"/>
            <w:vAlign w:val="center"/>
          </w:tcPr>
          <w:p>
            <w:pPr>
              <w:keepNext w:val="0"/>
              <w:keepLines w:val="0"/>
              <w:pageBreakBefore w:val="0"/>
              <w:widowControl w:val="0"/>
              <w:suppressLineNumbers w:val="0"/>
              <w:kinsoku/>
              <w:wordWrap/>
              <w:overflowPunct/>
              <w:topLinePunct w:val="0"/>
              <w:autoSpaceDE/>
              <w:autoSpaceDN/>
              <w:bidi w:val="0"/>
              <w:adjustRightInd w:val="0"/>
              <w:snapToGrid/>
              <w:spacing w:before="0" w:beforeAutospacing="0" w:after="0" w:afterAutospacing="0" w:line="240" w:lineRule="auto"/>
              <w:ind w:left="0" w:right="0"/>
              <w:jc w:val="center"/>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GB/T 2099.1-2008</w:t>
            </w:r>
          </w:p>
          <w:p>
            <w:pPr>
              <w:keepNext w:val="0"/>
              <w:keepLines w:val="0"/>
              <w:pageBreakBefore w:val="0"/>
              <w:widowControl w:val="0"/>
              <w:suppressLineNumbers w:val="0"/>
              <w:kinsoku/>
              <w:wordWrap/>
              <w:overflowPunct/>
              <w:topLinePunct w:val="0"/>
              <w:autoSpaceDE/>
              <w:autoSpaceDN/>
              <w:bidi w:val="0"/>
              <w:adjustRightInd w:val="0"/>
              <w:snapToGrid/>
              <w:spacing w:before="0" w:beforeAutospacing="0" w:after="0" w:afterAutospacing="0" w:line="240" w:lineRule="auto"/>
              <w:ind w:left="0" w:right="0"/>
              <w:jc w:val="center"/>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GB/T 2099.1-2021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757" w:type="dxa"/>
            <w:vAlign w:val="center"/>
          </w:tcPr>
          <w:p>
            <w:pPr>
              <w:keepNext w:val="0"/>
              <w:keepLines w:val="0"/>
              <w:pageBreakBefore w:val="0"/>
              <w:widowControl w:val="0"/>
              <w:suppressLineNumbers w:val="0"/>
              <w:kinsoku/>
              <w:wordWrap/>
              <w:overflowPunct/>
              <w:topLinePunct w:val="0"/>
              <w:autoSpaceDE/>
              <w:autoSpaceDN/>
              <w:bidi w:val="0"/>
              <w:adjustRightInd w:val="0"/>
              <w:snapToGrid/>
              <w:spacing w:before="0" w:beforeAutospacing="0" w:after="0" w:afterAutospacing="0" w:line="240" w:lineRule="auto"/>
              <w:ind w:left="0" w:right="0"/>
              <w:jc w:val="center"/>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w:t>
            </w:r>
          </w:p>
        </w:tc>
        <w:tc>
          <w:tcPr>
            <w:tcW w:w="4805" w:type="dxa"/>
            <w:vAlign w:val="center"/>
          </w:tcPr>
          <w:p>
            <w:pPr>
              <w:keepNext w:val="0"/>
              <w:keepLines w:val="0"/>
              <w:pageBreakBefore w:val="0"/>
              <w:widowControl w:val="0"/>
              <w:suppressLineNumbers w:val="0"/>
              <w:kinsoku/>
              <w:wordWrap/>
              <w:overflowPunct/>
              <w:topLinePunct w:val="0"/>
              <w:autoSpaceDE/>
              <w:autoSpaceDN/>
              <w:bidi w:val="0"/>
              <w:adjustRightInd w:val="0"/>
              <w:snapToGrid/>
              <w:spacing w:before="0" w:beforeAutospacing="0" w:after="0" w:afterAutospacing="0" w:line="240" w:lineRule="auto"/>
              <w:ind w:left="0" w:right="0"/>
              <w:jc w:val="center"/>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固定式插座的结构</w:t>
            </w:r>
          </w:p>
        </w:tc>
        <w:tc>
          <w:tcPr>
            <w:tcW w:w="2695" w:type="dxa"/>
            <w:vAlign w:val="center"/>
          </w:tcPr>
          <w:p>
            <w:pPr>
              <w:keepNext w:val="0"/>
              <w:keepLines w:val="0"/>
              <w:pageBreakBefore w:val="0"/>
              <w:widowControl w:val="0"/>
              <w:suppressLineNumbers w:val="0"/>
              <w:kinsoku/>
              <w:wordWrap/>
              <w:overflowPunct/>
              <w:topLinePunct w:val="0"/>
              <w:autoSpaceDE/>
              <w:autoSpaceDN/>
              <w:bidi w:val="0"/>
              <w:adjustRightInd w:val="0"/>
              <w:snapToGrid/>
              <w:spacing w:before="0" w:beforeAutospacing="0" w:after="0" w:afterAutospacing="0" w:line="240" w:lineRule="auto"/>
              <w:ind w:left="0" w:right="0"/>
              <w:jc w:val="center"/>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GB/T 2099.1-2008</w:t>
            </w:r>
          </w:p>
          <w:p>
            <w:pPr>
              <w:keepNext w:val="0"/>
              <w:keepLines w:val="0"/>
              <w:pageBreakBefore w:val="0"/>
              <w:widowControl w:val="0"/>
              <w:suppressLineNumbers w:val="0"/>
              <w:kinsoku/>
              <w:wordWrap/>
              <w:overflowPunct/>
              <w:topLinePunct w:val="0"/>
              <w:autoSpaceDE/>
              <w:autoSpaceDN/>
              <w:bidi w:val="0"/>
              <w:adjustRightInd w:val="0"/>
              <w:snapToGrid/>
              <w:spacing w:before="0" w:beforeAutospacing="0" w:after="0" w:afterAutospacing="0" w:line="240" w:lineRule="auto"/>
              <w:ind w:left="0" w:right="0"/>
              <w:jc w:val="center"/>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GB/T 2099.1-2021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757" w:type="dxa"/>
            <w:vAlign w:val="center"/>
          </w:tcPr>
          <w:p>
            <w:pPr>
              <w:keepNext w:val="0"/>
              <w:keepLines w:val="0"/>
              <w:pageBreakBefore w:val="0"/>
              <w:widowControl w:val="0"/>
              <w:suppressLineNumbers w:val="0"/>
              <w:kinsoku/>
              <w:wordWrap/>
              <w:overflowPunct/>
              <w:topLinePunct w:val="0"/>
              <w:autoSpaceDE/>
              <w:autoSpaceDN/>
              <w:bidi w:val="0"/>
              <w:adjustRightInd w:val="0"/>
              <w:snapToGrid/>
              <w:spacing w:before="0" w:beforeAutospacing="0" w:after="0" w:afterAutospacing="0" w:line="240" w:lineRule="auto"/>
              <w:ind w:left="0" w:right="0"/>
              <w:jc w:val="center"/>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5</w:t>
            </w:r>
          </w:p>
        </w:tc>
        <w:tc>
          <w:tcPr>
            <w:tcW w:w="4805" w:type="dxa"/>
            <w:vAlign w:val="center"/>
          </w:tcPr>
          <w:p>
            <w:pPr>
              <w:keepNext w:val="0"/>
              <w:keepLines w:val="0"/>
              <w:pageBreakBefore w:val="0"/>
              <w:widowControl w:val="0"/>
              <w:suppressLineNumbers w:val="0"/>
              <w:kinsoku/>
              <w:wordWrap/>
              <w:overflowPunct/>
              <w:topLinePunct w:val="0"/>
              <w:autoSpaceDE/>
              <w:autoSpaceDN/>
              <w:bidi w:val="0"/>
              <w:adjustRightInd w:val="0"/>
              <w:snapToGrid/>
              <w:spacing w:before="0" w:beforeAutospacing="0" w:after="0" w:afterAutospacing="0" w:line="240" w:lineRule="auto"/>
              <w:ind w:left="0" w:right="0"/>
              <w:jc w:val="center"/>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插头和移动式插座的结构</w:t>
            </w:r>
          </w:p>
        </w:tc>
        <w:tc>
          <w:tcPr>
            <w:tcW w:w="2695" w:type="dxa"/>
            <w:vAlign w:val="center"/>
          </w:tcPr>
          <w:p>
            <w:pPr>
              <w:keepNext w:val="0"/>
              <w:keepLines w:val="0"/>
              <w:pageBreakBefore w:val="0"/>
              <w:widowControl w:val="0"/>
              <w:suppressLineNumbers w:val="0"/>
              <w:kinsoku/>
              <w:wordWrap/>
              <w:overflowPunct/>
              <w:topLinePunct w:val="0"/>
              <w:autoSpaceDE/>
              <w:autoSpaceDN/>
              <w:bidi w:val="0"/>
              <w:adjustRightInd w:val="0"/>
              <w:snapToGrid/>
              <w:spacing w:before="0" w:beforeAutospacing="0" w:after="0" w:afterAutospacing="0" w:line="240" w:lineRule="auto"/>
              <w:ind w:left="0" w:right="0"/>
              <w:jc w:val="center"/>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GB/T 2099.1-2008</w:t>
            </w:r>
          </w:p>
          <w:p>
            <w:pPr>
              <w:keepNext w:val="0"/>
              <w:keepLines w:val="0"/>
              <w:pageBreakBefore w:val="0"/>
              <w:widowControl w:val="0"/>
              <w:suppressLineNumbers w:val="0"/>
              <w:kinsoku/>
              <w:wordWrap/>
              <w:overflowPunct/>
              <w:topLinePunct w:val="0"/>
              <w:autoSpaceDE/>
              <w:autoSpaceDN/>
              <w:bidi w:val="0"/>
              <w:adjustRightInd w:val="0"/>
              <w:snapToGrid/>
              <w:spacing w:before="0" w:beforeAutospacing="0" w:after="0" w:afterAutospacing="0" w:line="240" w:lineRule="auto"/>
              <w:ind w:left="0" w:right="0"/>
              <w:jc w:val="center"/>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GB/T 2099.1-2021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757" w:type="dxa"/>
            <w:vAlign w:val="center"/>
          </w:tcPr>
          <w:p>
            <w:pPr>
              <w:keepNext w:val="0"/>
              <w:keepLines w:val="0"/>
              <w:pageBreakBefore w:val="0"/>
              <w:widowControl w:val="0"/>
              <w:suppressLineNumbers w:val="0"/>
              <w:kinsoku/>
              <w:wordWrap/>
              <w:overflowPunct/>
              <w:topLinePunct w:val="0"/>
              <w:autoSpaceDE/>
              <w:autoSpaceDN/>
              <w:bidi w:val="0"/>
              <w:adjustRightInd w:val="0"/>
              <w:snapToGrid/>
              <w:spacing w:before="0" w:beforeAutospacing="0" w:after="0" w:afterAutospacing="0" w:line="240" w:lineRule="auto"/>
              <w:ind w:left="0" w:right="0"/>
              <w:jc w:val="center"/>
              <w:textAlignment w:val="auto"/>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6</w:t>
            </w:r>
          </w:p>
        </w:tc>
        <w:tc>
          <w:tcPr>
            <w:tcW w:w="4805" w:type="dxa"/>
            <w:vAlign w:val="center"/>
          </w:tcPr>
          <w:p>
            <w:pPr>
              <w:keepNext w:val="0"/>
              <w:keepLines w:val="0"/>
              <w:pageBreakBefore w:val="0"/>
              <w:widowControl w:val="0"/>
              <w:suppressLineNumbers w:val="0"/>
              <w:kinsoku/>
              <w:wordWrap/>
              <w:overflowPunct/>
              <w:topLinePunct w:val="0"/>
              <w:autoSpaceDE/>
              <w:autoSpaceDN/>
              <w:bidi w:val="0"/>
              <w:adjustRightInd w:val="0"/>
              <w:snapToGrid/>
              <w:spacing w:before="0" w:beforeAutospacing="0" w:after="0" w:afterAutospacing="0" w:line="240" w:lineRule="auto"/>
              <w:ind w:left="0" w:leftChars="0" w:right="0" w:rightChars="0"/>
              <w:jc w:val="center"/>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绝缘电阻</w:t>
            </w:r>
          </w:p>
        </w:tc>
        <w:tc>
          <w:tcPr>
            <w:tcW w:w="2695" w:type="dxa"/>
            <w:vAlign w:val="center"/>
          </w:tcPr>
          <w:p>
            <w:pPr>
              <w:keepNext w:val="0"/>
              <w:keepLines w:val="0"/>
              <w:pageBreakBefore w:val="0"/>
              <w:widowControl w:val="0"/>
              <w:suppressLineNumbers w:val="0"/>
              <w:kinsoku/>
              <w:wordWrap/>
              <w:overflowPunct/>
              <w:topLinePunct w:val="0"/>
              <w:autoSpaceDE/>
              <w:autoSpaceDN/>
              <w:bidi w:val="0"/>
              <w:adjustRightInd w:val="0"/>
              <w:snapToGrid/>
              <w:spacing w:before="0" w:beforeAutospacing="0" w:after="0" w:afterAutospacing="0" w:line="240" w:lineRule="auto"/>
              <w:ind w:left="0" w:leftChars="0" w:right="0" w:rightChars="0"/>
              <w:jc w:val="center"/>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GB/T 2099.1-2008</w:t>
            </w:r>
          </w:p>
          <w:p>
            <w:pPr>
              <w:keepNext w:val="0"/>
              <w:keepLines w:val="0"/>
              <w:pageBreakBefore w:val="0"/>
              <w:widowControl w:val="0"/>
              <w:suppressLineNumbers w:val="0"/>
              <w:kinsoku/>
              <w:wordWrap/>
              <w:overflowPunct/>
              <w:topLinePunct w:val="0"/>
              <w:autoSpaceDE/>
              <w:autoSpaceDN/>
              <w:bidi w:val="0"/>
              <w:adjustRightInd w:val="0"/>
              <w:snapToGrid/>
              <w:spacing w:before="0" w:beforeAutospacing="0" w:after="0" w:afterAutospacing="0" w:line="240" w:lineRule="auto"/>
              <w:ind w:left="0" w:leftChars="0" w:right="0" w:rightChars="0"/>
              <w:jc w:val="center"/>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GB/T 2099.1-2021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757" w:type="dxa"/>
            <w:vAlign w:val="center"/>
          </w:tcPr>
          <w:p>
            <w:pPr>
              <w:keepNext w:val="0"/>
              <w:keepLines w:val="0"/>
              <w:pageBreakBefore w:val="0"/>
              <w:widowControl w:val="0"/>
              <w:suppressLineNumbers w:val="0"/>
              <w:kinsoku/>
              <w:wordWrap/>
              <w:overflowPunct/>
              <w:topLinePunct w:val="0"/>
              <w:autoSpaceDE/>
              <w:autoSpaceDN/>
              <w:bidi w:val="0"/>
              <w:adjustRightInd w:val="0"/>
              <w:snapToGrid/>
              <w:spacing w:before="0" w:beforeAutospacing="0" w:after="0" w:afterAutospacing="0" w:line="240" w:lineRule="auto"/>
              <w:ind w:left="0" w:right="0"/>
              <w:jc w:val="center"/>
              <w:textAlignment w:val="auto"/>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7</w:t>
            </w:r>
          </w:p>
        </w:tc>
        <w:tc>
          <w:tcPr>
            <w:tcW w:w="4805" w:type="dxa"/>
            <w:vAlign w:val="center"/>
          </w:tcPr>
          <w:p>
            <w:pPr>
              <w:keepNext w:val="0"/>
              <w:keepLines w:val="0"/>
              <w:pageBreakBefore w:val="0"/>
              <w:widowControl w:val="0"/>
              <w:suppressLineNumbers w:val="0"/>
              <w:kinsoku/>
              <w:wordWrap/>
              <w:overflowPunct/>
              <w:topLinePunct w:val="0"/>
              <w:autoSpaceDE/>
              <w:autoSpaceDN/>
              <w:bidi w:val="0"/>
              <w:adjustRightInd w:val="0"/>
              <w:snapToGrid/>
              <w:spacing w:before="0" w:beforeAutospacing="0" w:after="0" w:afterAutospacing="0" w:line="240" w:lineRule="auto"/>
              <w:ind w:left="0" w:leftChars="0" w:right="0" w:rightChars="0"/>
              <w:jc w:val="center"/>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拔出插头所需的力</w:t>
            </w:r>
          </w:p>
        </w:tc>
        <w:tc>
          <w:tcPr>
            <w:tcW w:w="2695" w:type="dxa"/>
            <w:vAlign w:val="center"/>
          </w:tcPr>
          <w:p>
            <w:pPr>
              <w:keepNext w:val="0"/>
              <w:keepLines w:val="0"/>
              <w:pageBreakBefore w:val="0"/>
              <w:widowControl w:val="0"/>
              <w:suppressLineNumbers w:val="0"/>
              <w:kinsoku/>
              <w:wordWrap/>
              <w:overflowPunct/>
              <w:topLinePunct w:val="0"/>
              <w:autoSpaceDE/>
              <w:autoSpaceDN/>
              <w:bidi w:val="0"/>
              <w:adjustRightInd w:val="0"/>
              <w:snapToGrid/>
              <w:spacing w:before="0" w:beforeAutospacing="0" w:after="0" w:afterAutospacing="0" w:line="240" w:lineRule="auto"/>
              <w:ind w:left="0" w:leftChars="0" w:right="0" w:rightChars="0"/>
              <w:jc w:val="center"/>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GB/T 2099.1-2008</w:t>
            </w:r>
          </w:p>
          <w:p>
            <w:pPr>
              <w:keepNext w:val="0"/>
              <w:keepLines w:val="0"/>
              <w:pageBreakBefore w:val="0"/>
              <w:widowControl w:val="0"/>
              <w:suppressLineNumbers w:val="0"/>
              <w:kinsoku/>
              <w:wordWrap/>
              <w:overflowPunct/>
              <w:topLinePunct w:val="0"/>
              <w:autoSpaceDE/>
              <w:autoSpaceDN/>
              <w:bidi w:val="0"/>
              <w:adjustRightInd w:val="0"/>
              <w:snapToGrid/>
              <w:spacing w:before="0" w:beforeAutospacing="0" w:after="0" w:afterAutospacing="0" w:line="240" w:lineRule="auto"/>
              <w:ind w:left="0" w:leftChars="0" w:right="0" w:rightChars="0"/>
              <w:jc w:val="center"/>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GB/T 2099.1-2021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757" w:type="dxa"/>
            <w:vAlign w:val="center"/>
          </w:tcPr>
          <w:p>
            <w:pPr>
              <w:keepNext w:val="0"/>
              <w:keepLines w:val="0"/>
              <w:pageBreakBefore w:val="0"/>
              <w:widowControl w:val="0"/>
              <w:suppressLineNumbers w:val="0"/>
              <w:kinsoku/>
              <w:wordWrap/>
              <w:overflowPunct/>
              <w:topLinePunct w:val="0"/>
              <w:autoSpaceDE/>
              <w:autoSpaceDN/>
              <w:bidi w:val="0"/>
              <w:adjustRightInd w:val="0"/>
              <w:snapToGrid/>
              <w:spacing w:before="0" w:beforeAutospacing="0" w:after="0" w:afterAutospacing="0" w:line="240" w:lineRule="auto"/>
              <w:ind w:left="0" w:right="0"/>
              <w:jc w:val="center"/>
              <w:textAlignment w:val="auto"/>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8</w:t>
            </w:r>
          </w:p>
        </w:tc>
        <w:tc>
          <w:tcPr>
            <w:tcW w:w="4805" w:type="dxa"/>
            <w:vAlign w:val="center"/>
          </w:tcPr>
          <w:p>
            <w:pPr>
              <w:keepNext w:val="0"/>
              <w:keepLines w:val="0"/>
              <w:pageBreakBefore w:val="0"/>
              <w:widowControl w:val="0"/>
              <w:suppressLineNumbers w:val="0"/>
              <w:kinsoku/>
              <w:wordWrap/>
              <w:overflowPunct/>
              <w:topLinePunct w:val="0"/>
              <w:autoSpaceDE/>
              <w:autoSpaceDN/>
              <w:bidi w:val="0"/>
              <w:adjustRightInd w:val="0"/>
              <w:snapToGrid/>
              <w:spacing w:before="0" w:beforeAutospacing="0" w:after="0" w:afterAutospacing="0" w:line="240" w:lineRule="auto"/>
              <w:ind w:left="0" w:leftChars="0" w:right="0" w:rightChars="0"/>
              <w:jc w:val="center"/>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耐热</w:t>
            </w:r>
          </w:p>
        </w:tc>
        <w:tc>
          <w:tcPr>
            <w:tcW w:w="2695" w:type="dxa"/>
            <w:vAlign w:val="center"/>
          </w:tcPr>
          <w:p>
            <w:pPr>
              <w:keepNext w:val="0"/>
              <w:keepLines w:val="0"/>
              <w:pageBreakBefore w:val="0"/>
              <w:widowControl w:val="0"/>
              <w:suppressLineNumbers w:val="0"/>
              <w:kinsoku/>
              <w:wordWrap/>
              <w:overflowPunct/>
              <w:topLinePunct w:val="0"/>
              <w:autoSpaceDE/>
              <w:autoSpaceDN/>
              <w:bidi w:val="0"/>
              <w:adjustRightInd w:val="0"/>
              <w:snapToGrid/>
              <w:spacing w:before="0" w:beforeAutospacing="0" w:after="0" w:afterAutospacing="0" w:line="240" w:lineRule="auto"/>
              <w:ind w:left="0" w:leftChars="0" w:right="0" w:rightChars="0"/>
              <w:jc w:val="center"/>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GB/T 2099.1-2008</w:t>
            </w:r>
          </w:p>
          <w:p>
            <w:pPr>
              <w:keepNext w:val="0"/>
              <w:keepLines w:val="0"/>
              <w:pageBreakBefore w:val="0"/>
              <w:widowControl w:val="0"/>
              <w:suppressLineNumbers w:val="0"/>
              <w:kinsoku/>
              <w:wordWrap/>
              <w:overflowPunct/>
              <w:topLinePunct w:val="0"/>
              <w:autoSpaceDE/>
              <w:autoSpaceDN/>
              <w:bidi w:val="0"/>
              <w:adjustRightInd w:val="0"/>
              <w:snapToGrid/>
              <w:spacing w:before="0" w:beforeAutospacing="0" w:after="0" w:afterAutospacing="0" w:line="240" w:lineRule="auto"/>
              <w:ind w:left="0" w:leftChars="0" w:right="0" w:rightChars="0"/>
              <w:jc w:val="center"/>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GB/T 2099.1-2021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757" w:type="dxa"/>
            <w:vAlign w:val="center"/>
          </w:tcPr>
          <w:p>
            <w:pPr>
              <w:keepNext w:val="0"/>
              <w:keepLines w:val="0"/>
              <w:pageBreakBefore w:val="0"/>
              <w:widowControl w:val="0"/>
              <w:suppressLineNumbers w:val="0"/>
              <w:kinsoku/>
              <w:wordWrap/>
              <w:overflowPunct/>
              <w:topLinePunct w:val="0"/>
              <w:autoSpaceDE/>
              <w:autoSpaceDN/>
              <w:bidi w:val="0"/>
              <w:adjustRightInd w:val="0"/>
              <w:snapToGrid/>
              <w:spacing w:before="0" w:beforeAutospacing="0" w:after="0" w:afterAutospacing="0" w:line="240" w:lineRule="auto"/>
              <w:ind w:left="0" w:right="0"/>
              <w:jc w:val="center"/>
              <w:textAlignment w:val="auto"/>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9</w:t>
            </w:r>
          </w:p>
        </w:tc>
        <w:tc>
          <w:tcPr>
            <w:tcW w:w="4805" w:type="dxa"/>
            <w:vAlign w:val="center"/>
          </w:tcPr>
          <w:p>
            <w:pPr>
              <w:keepNext w:val="0"/>
              <w:keepLines w:val="0"/>
              <w:pageBreakBefore w:val="0"/>
              <w:widowControl w:val="0"/>
              <w:suppressLineNumbers w:val="0"/>
              <w:kinsoku/>
              <w:wordWrap/>
              <w:overflowPunct/>
              <w:topLinePunct w:val="0"/>
              <w:autoSpaceDE/>
              <w:autoSpaceDN/>
              <w:bidi w:val="0"/>
              <w:adjustRightInd w:val="0"/>
              <w:snapToGrid/>
              <w:spacing w:before="0" w:beforeAutospacing="0" w:after="0" w:afterAutospacing="0" w:line="240" w:lineRule="auto"/>
              <w:ind w:left="0" w:leftChars="0" w:right="0" w:rightChars="0"/>
              <w:jc w:val="center"/>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螺钉、载流部件及其连接</w:t>
            </w:r>
          </w:p>
        </w:tc>
        <w:tc>
          <w:tcPr>
            <w:tcW w:w="2695" w:type="dxa"/>
            <w:vAlign w:val="center"/>
          </w:tcPr>
          <w:p>
            <w:pPr>
              <w:keepNext w:val="0"/>
              <w:keepLines w:val="0"/>
              <w:pageBreakBefore w:val="0"/>
              <w:widowControl w:val="0"/>
              <w:suppressLineNumbers w:val="0"/>
              <w:kinsoku/>
              <w:wordWrap/>
              <w:overflowPunct/>
              <w:topLinePunct w:val="0"/>
              <w:autoSpaceDE/>
              <w:autoSpaceDN/>
              <w:bidi w:val="0"/>
              <w:adjustRightInd w:val="0"/>
              <w:snapToGrid/>
              <w:spacing w:before="0" w:beforeAutospacing="0" w:after="0" w:afterAutospacing="0" w:line="240" w:lineRule="auto"/>
              <w:ind w:left="0" w:leftChars="0" w:right="0" w:rightChars="0"/>
              <w:jc w:val="center"/>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GB/T 2099.1-2008</w:t>
            </w:r>
          </w:p>
          <w:p>
            <w:pPr>
              <w:keepNext w:val="0"/>
              <w:keepLines w:val="0"/>
              <w:pageBreakBefore w:val="0"/>
              <w:widowControl w:val="0"/>
              <w:suppressLineNumbers w:val="0"/>
              <w:kinsoku/>
              <w:wordWrap/>
              <w:overflowPunct/>
              <w:topLinePunct w:val="0"/>
              <w:autoSpaceDE/>
              <w:autoSpaceDN/>
              <w:bidi w:val="0"/>
              <w:adjustRightInd w:val="0"/>
              <w:snapToGrid/>
              <w:spacing w:before="0" w:beforeAutospacing="0" w:after="0" w:afterAutospacing="0" w:line="240" w:lineRule="auto"/>
              <w:ind w:left="0" w:leftChars="0" w:right="0" w:rightChars="0"/>
              <w:jc w:val="center"/>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GB/T 2099.1-2021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757" w:type="dxa"/>
            <w:vAlign w:val="center"/>
          </w:tcPr>
          <w:p>
            <w:pPr>
              <w:keepNext w:val="0"/>
              <w:keepLines w:val="0"/>
              <w:pageBreakBefore w:val="0"/>
              <w:widowControl w:val="0"/>
              <w:suppressLineNumbers w:val="0"/>
              <w:kinsoku/>
              <w:wordWrap/>
              <w:overflowPunct/>
              <w:topLinePunct w:val="0"/>
              <w:autoSpaceDE/>
              <w:autoSpaceDN/>
              <w:bidi w:val="0"/>
              <w:adjustRightInd w:val="0"/>
              <w:snapToGrid/>
              <w:spacing w:before="0" w:beforeAutospacing="0" w:after="0" w:afterAutospacing="0" w:line="240" w:lineRule="auto"/>
              <w:ind w:left="0" w:right="0"/>
              <w:jc w:val="center"/>
              <w:textAlignment w:val="auto"/>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10</w:t>
            </w:r>
          </w:p>
        </w:tc>
        <w:tc>
          <w:tcPr>
            <w:tcW w:w="4805" w:type="dxa"/>
            <w:vAlign w:val="center"/>
          </w:tcPr>
          <w:p>
            <w:pPr>
              <w:keepNext w:val="0"/>
              <w:keepLines w:val="0"/>
              <w:pageBreakBefore w:val="0"/>
              <w:widowControl w:val="0"/>
              <w:suppressLineNumbers w:val="0"/>
              <w:kinsoku/>
              <w:wordWrap/>
              <w:overflowPunct/>
              <w:topLinePunct w:val="0"/>
              <w:autoSpaceDE/>
              <w:autoSpaceDN/>
              <w:bidi w:val="0"/>
              <w:adjustRightInd w:val="0"/>
              <w:snapToGrid/>
              <w:spacing w:before="0" w:beforeAutospacing="0" w:after="0" w:afterAutospacing="0" w:line="240" w:lineRule="auto"/>
              <w:ind w:left="0" w:right="0"/>
              <w:jc w:val="center"/>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标志</w:t>
            </w:r>
          </w:p>
        </w:tc>
        <w:tc>
          <w:tcPr>
            <w:tcW w:w="2695" w:type="dxa"/>
            <w:vAlign w:val="center"/>
          </w:tcPr>
          <w:p>
            <w:pPr>
              <w:keepNext w:val="0"/>
              <w:keepLines w:val="0"/>
              <w:pageBreakBefore w:val="0"/>
              <w:widowControl w:val="0"/>
              <w:suppressLineNumbers w:val="0"/>
              <w:kinsoku/>
              <w:wordWrap/>
              <w:overflowPunct/>
              <w:topLinePunct w:val="0"/>
              <w:autoSpaceDE/>
              <w:autoSpaceDN/>
              <w:bidi w:val="0"/>
              <w:adjustRightInd w:val="0"/>
              <w:snapToGrid/>
              <w:spacing w:before="0" w:beforeAutospacing="0" w:after="0" w:afterAutospacing="0" w:line="240" w:lineRule="auto"/>
              <w:ind w:left="0" w:right="0"/>
              <w:jc w:val="center"/>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GB/T 2099.1-2021</w:t>
            </w:r>
          </w:p>
          <w:p>
            <w:pPr>
              <w:keepNext w:val="0"/>
              <w:keepLines w:val="0"/>
              <w:pageBreakBefore w:val="0"/>
              <w:widowControl w:val="0"/>
              <w:suppressLineNumbers w:val="0"/>
              <w:kinsoku/>
              <w:wordWrap/>
              <w:overflowPunct/>
              <w:topLinePunct w:val="0"/>
              <w:autoSpaceDE/>
              <w:autoSpaceDN/>
              <w:bidi w:val="0"/>
              <w:adjustRightInd w:val="0"/>
              <w:snapToGrid/>
              <w:spacing w:before="0" w:beforeAutospacing="0" w:after="0" w:afterAutospacing="0" w:line="240" w:lineRule="auto"/>
              <w:ind w:left="0" w:right="0"/>
              <w:jc w:val="center"/>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GB/T 2099.1-2008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757" w:type="dxa"/>
            <w:vAlign w:val="center"/>
          </w:tcPr>
          <w:p>
            <w:pPr>
              <w:keepNext w:val="0"/>
              <w:keepLines w:val="0"/>
              <w:pageBreakBefore w:val="0"/>
              <w:widowControl w:val="0"/>
              <w:suppressLineNumbers w:val="0"/>
              <w:kinsoku/>
              <w:wordWrap/>
              <w:overflowPunct/>
              <w:topLinePunct w:val="0"/>
              <w:autoSpaceDE/>
              <w:autoSpaceDN/>
              <w:bidi w:val="0"/>
              <w:adjustRightInd w:val="0"/>
              <w:snapToGrid/>
              <w:spacing w:before="0" w:beforeAutospacing="0" w:after="0" w:afterAutospacing="0" w:line="240" w:lineRule="auto"/>
              <w:ind w:left="0" w:right="0"/>
              <w:jc w:val="center"/>
              <w:textAlignment w:val="auto"/>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11</w:t>
            </w:r>
          </w:p>
        </w:tc>
        <w:tc>
          <w:tcPr>
            <w:tcW w:w="4805" w:type="dxa"/>
            <w:vAlign w:val="center"/>
          </w:tcPr>
          <w:p>
            <w:pPr>
              <w:keepNext w:val="0"/>
              <w:keepLines w:val="0"/>
              <w:pageBreakBefore w:val="0"/>
              <w:widowControl w:val="0"/>
              <w:suppressLineNumbers w:val="0"/>
              <w:kinsoku/>
              <w:wordWrap/>
              <w:overflowPunct/>
              <w:topLinePunct w:val="0"/>
              <w:autoSpaceDE/>
              <w:autoSpaceDN/>
              <w:bidi w:val="0"/>
              <w:adjustRightInd w:val="0"/>
              <w:snapToGrid/>
              <w:spacing w:before="0" w:beforeAutospacing="0" w:after="0" w:afterAutospacing="0" w:line="240" w:lineRule="auto"/>
              <w:ind w:left="0" w:leftChars="0" w:right="0" w:rightChars="0"/>
              <w:jc w:val="center"/>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绝缘材料的耐非正常热、耐燃</w:t>
            </w:r>
          </w:p>
        </w:tc>
        <w:tc>
          <w:tcPr>
            <w:tcW w:w="2695" w:type="dxa"/>
            <w:vAlign w:val="center"/>
          </w:tcPr>
          <w:p>
            <w:pPr>
              <w:keepNext w:val="0"/>
              <w:keepLines w:val="0"/>
              <w:pageBreakBefore w:val="0"/>
              <w:widowControl w:val="0"/>
              <w:suppressLineNumbers w:val="0"/>
              <w:kinsoku/>
              <w:wordWrap/>
              <w:overflowPunct/>
              <w:topLinePunct w:val="0"/>
              <w:autoSpaceDE/>
              <w:autoSpaceDN/>
              <w:bidi w:val="0"/>
              <w:adjustRightInd w:val="0"/>
              <w:snapToGrid/>
              <w:spacing w:before="0" w:beforeAutospacing="0" w:after="0" w:afterAutospacing="0" w:line="240" w:lineRule="auto"/>
              <w:ind w:left="0" w:leftChars="0" w:right="0" w:rightChars="0"/>
              <w:jc w:val="center"/>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GB/T 2099.1-2008</w:t>
            </w:r>
          </w:p>
          <w:p>
            <w:pPr>
              <w:keepNext w:val="0"/>
              <w:keepLines w:val="0"/>
              <w:pageBreakBefore w:val="0"/>
              <w:widowControl w:val="0"/>
              <w:suppressLineNumbers w:val="0"/>
              <w:kinsoku/>
              <w:wordWrap/>
              <w:overflowPunct/>
              <w:topLinePunct w:val="0"/>
              <w:autoSpaceDE/>
              <w:autoSpaceDN/>
              <w:bidi w:val="0"/>
              <w:adjustRightInd w:val="0"/>
              <w:snapToGrid/>
              <w:spacing w:before="0" w:beforeAutospacing="0" w:after="0" w:afterAutospacing="0" w:line="240" w:lineRule="auto"/>
              <w:ind w:left="0" w:leftChars="0" w:right="0" w:rightChars="0"/>
              <w:jc w:val="center"/>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GB/T 2099.1-2021</w:t>
            </w:r>
          </w:p>
        </w:tc>
      </w:tr>
    </w:tbl>
    <w:p>
      <w:pPr>
        <w:keepNext w:val="0"/>
        <w:keepLines w:val="0"/>
        <w:pageBreakBefore w:val="0"/>
        <w:widowControl w:val="0"/>
        <w:kinsoku/>
        <w:wordWrap/>
        <w:overflowPunct/>
        <w:topLinePunct w:val="0"/>
        <w:autoSpaceDE/>
        <w:autoSpaceDN/>
        <w:bidi w:val="0"/>
        <w:adjustRightInd w:val="0"/>
        <w:snapToGrid w:val="0"/>
        <w:spacing w:line="360" w:lineRule="auto"/>
        <w:ind w:firstLine="417" w:firstLineChars="199"/>
        <w:jc w:val="center"/>
        <w:textAlignment w:val="auto"/>
        <w:rPr>
          <w:rFonts w:hint="eastAsia" w:ascii="宋体" w:hAnsi="宋体" w:eastAsia="宋体" w:cs="宋体"/>
          <w:sz w:val="21"/>
          <w:szCs w:val="21"/>
        </w:rPr>
      </w:pPr>
      <w:r>
        <w:rPr>
          <w:rFonts w:hint="eastAsia" w:ascii="宋体" w:hAnsi="宋体" w:eastAsia="宋体" w:cs="宋体"/>
          <w:color w:val="000000"/>
          <w:sz w:val="21"/>
          <w:szCs w:val="21"/>
        </w:rPr>
        <w:t>表</w:t>
      </w:r>
      <w:r>
        <w:rPr>
          <w:rFonts w:hint="eastAsia" w:ascii="宋体" w:hAnsi="宋体" w:eastAsia="宋体" w:cs="宋体"/>
          <w:color w:val="000000"/>
          <w:sz w:val="21"/>
          <w:szCs w:val="21"/>
          <w:lang w:val="en-US" w:eastAsia="zh-CN"/>
        </w:rPr>
        <w:t xml:space="preserve">2 </w:t>
      </w:r>
      <w:r>
        <w:rPr>
          <w:rFonts w:hint="eastAsia" w:ascii="宋体" w:hAnsi="宋体" w:cs="宋体"/>
          <w:color w:val="000000"/>
          <w:sz w:val="21"/>
          <w:szCs w:val="21"/>
          <w:lang w:val="en-US" w:eastAsia="zh-CN"/>
        </w:rPr>
        <w:t>延长线插座</w:t>
      </w:r>
      <w:r>
        <w:rPr>
          <w:rFonts w:hint="eastAsia" w:ascii="宋体" w:hAnsi="宋体" w:cs="宋体"/>
          <w:color w:val="000000"/>
          <w:sz w:val="21"/>
          <w:szCs w:val="21"/>
          <w:shd w:val="clear"/>
          <w:lang w:val="en-US" w:eastAsia="zh-CN"/>
        </w:rPr>
        <w:t>检验</w:t>
      </w:r>
      <w:r>
        <w:rPr>
          <w:rFonts w:hint="eastAsia" w:ascii="宋体" w:hAnsi="宋体" w:eastAsia="宋体" w:cs="宋体"/>
          <w:color w:val="000000"/>
          <w:sz w:val="21"/>
          <w:szCs w:val="21"/>
        </w:rPr>
        <w:t>项目</w:t>
      </w:r>
    </w:p>
    <w:tbl>
      <w:tblPr>
        <w:tblStyle w:val="5"/>
        <w:tblW w:w="92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57"/>
        <w:gridCol w:w="4805"/>
        <w:gridCol w:w="26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tblHeader/>
          <w:jc w:val="center"/>
        </w:trPr>
        <w:tc>
          <w:tcPr>
            <w:tcW w:w="1757" w:type="dxa"/>
            <w:vAlign w:val="center"/>
          </w:tcPr>
          <w:p>
            <w:pPr>
              <w:keepNext w:val="0"/>
              <w:keepLines w:val="0"/>
              <w:pageBreakBefore w:val="0"/>
              <w:widowControl w:val="0"/>
              <w:suppressLineNumbers w:val="0"/>
              <w:kinsoku/>
              <w:wordWrap/>
              <w:overflowPunct/>
              <w:topLinePunct w:val="0"/>
              <w:autoSpaceDE/>
              <w:autoSpaceDN/>
              <w:bidi w:val="0"/>
              <w:adjustRightInd w:val="0"/>
              <w:snapToGrid/>
              <w:spacing w:before="0" w:beforeAutospacing="0" w:after="0" w:afterAutospacing="0" w:line="240" w:lineRule="auto"/>
              <w:ind w:left="0" w:right="0"/>
              <w:jc w:val="center"/>
              <w:textAlignment w:val="auto"/>
              <w:rPr>
                <w:rFonts w:hint="eastAsia" w:ascii="宋体" w:hAnsi="宋体" w:eastAsia="宋体" w:cs="宋体"/>
                <w:sz w:val="21"/>
                <w:szCs w:val="21"/>
              </w:rPr>
            </w:pPr>
            <w:r>
              <w:rPr>
                <w:rFonts w:hint="eastAsia" w:ascii="宋体" w:hAnsi="宋体" w:eastAsia="宋体" w:cs="宋体"/>
                <w:sz w:val="21"/>
                <w:szCs w:val="21"/>
              </w:rPr>
              <w:t>序号</w:t>
            </w:r>
          </w:p>
        </w:tc>
        <w:tc>
          <w:tcPr>
            <w:tcW w:w="4805" w:type="dxa"/>
            <w:vAlign w:val="center"/>
          </w:tcPr>
          <w:p>
            <w:pPr>
              <w:keepNext w:val="0"/>
              <w:keepLines w:val="0"/>
              <w:pageBreakBefore w:val="0"/>
              <w:widowControl w:val="0"/>
              <w:suppressLineNumbers w:val="0"/>
              <w:kinsoku/>
              <w:wordWrap/>
              <w:overflowPunct/>
              <w:topLinePunct w:val="0"/>
              <w:autoSpaceDE/>
              <w:autoSpaceDN/>
              <w:bidi w:val="0"/>
              <w:adjustRightInd w:val="0"/>
              <w:snapToGrid/>
              <w:spacing w:before="0" w:beforeAutospacing="0" w:after="0" w:afterAutospacing="0" w:line="240" w:lineRule="auto"/>
              <w:ind w:left="0" w:right="0"/>
              <w:jc w:val="center"/>
              <w:textAlignment w:val="auto"/>
              <w:rPr>
                <w:rFonts w:hint="eastAsia" w:ascii="宋体" w:hAnsi="宋体" w:eastAsia="宋体" w:cs="宋体"/>
                <w:sz w:val="21"/>
                <w:szCs w:val="21"/>
              </w:rPr>
            </w:pPr>
            <w:r>
              <w:rPr>
                <w:rFonts w:hint="eastAsia" w:ascii="宋体" w:hAnsi="宋体" w:eastAsia="宋体" w:cs="宋体"/>
                <w:sz w:val="21"/>
                <w:szCs w:val="21"/>
              </w:rPr>
              <w:t>检验项目</w:t>
            </w:r>
          </w:p>
        </w:tc>
        <w:tc>
          <w:tcPr>
            <w:tcW w:w="2695" w:type="dxa"/>
            <w:vAlign w:val="center"/>
          </w:tcPr>
          <w:p>
            <w:pPr>
              <w:keepNext w:val="0"/>
              <w:keepLines w:val="0"/>
              <w:pageBreakBefore w:val="0"/>
              <w:widowControl w:val="0"/>
              <w:suppressLineNumbers w:val="0"/>
              <w:kinsoku/>
              <w:wordWrap/>
              <w:overflowPunct/>
              <w:topLinePunct w:val="0"/>
              <w:autoSpaceDE/>
              <w:autoSpaceDN/>
              <w:bidi w:val="0"/>
              <w:adjustRightInd w:val="0"/>
              <w:snapToGrid/>
              <w:spacing w:before="0" w:beforeAutospacing="0" w:after="0" w:afterAutospacing="0" w:line="240" w:lineRule="auto"/>
              <w:ind w:left="0" w:right="0"/>
              <w:jc w:val="center"/>
              <w:textAlignment w:val="auto"/>
              <w:rPr>
                <w:rFonts w:hint="eastAsia" w:ascii="宋体" w:hAnsi="宋体" w:eastAsia="宋体" w:cs="宋体"/>
                <w:sz w:val="21"/>
                <w:szCs w:val="21"/>
              </w:rPr>
            </w:pPr>
            <w:r>
              <w:rPr>
                <w:rFonts w:hint="eastAsia" w:ascii="宋体" w:hAnsi="宋体" w:eastAsia="宋体" w:cs="宋体"/>
                <w:sz w:val="21"/>
                <w:szCs w:val="21"/>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1757" w:type="dxa"/>
            <w:vAlign w:val="center"/>
          </w:tcPr>
          <w:p>
            <w:pPr>
              <w:keepNext w:val="0"/>
              <w:keepLines w:val="0"/>
              <w:pageBreakBefore w:val="0"/>
              <w:widowControl w:val="0"/>
              <w:suppressLineNumbers w:val="0"/>
              <w:kinsoku/>
              <w:wordWrap/>
              <w:overflowPunct/>
              <w:topLinePunct w:val="0"/>
              <w:autoSpaceDE/>
              <w:autoSpaceDN/>
              <w:bidi w:val="0"/>
              <w:adjustRightInd w:val="0"/>
              <w:snapToGrid/>
              <w:spacing w:before="0" w:beforeAutospacing="0" w:after="0" w:afterAutospacing="0" w:line="240" w:lineRule="auto"/>
              <w:ind w:left="0" w:right="0"/>
              <w:jc w:val="center"/>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w:t>
            </w:r>
          </w:p>
        </w:tc>
        <w:tc>
          <w:tcPr>
            <w:tcW w:w="4805" w:type="dxa"/>
            <w:vAlign w:val="center"/>
          </w:tcPr>
          <w:p>
            <w:pPr>
              <w:keepNext w:val="0"/>
              <w:keepLines w:val="0"/>
              <w:pageBreakBefore w:val="0"/>
              <w:widowControl w:val="0"/>
              <w:suppressLineNumbers w:val="0"/>
              <w:kinsoku/>
              <w:wordWrap/>
              <w:overflowPunct/>
              <w:topLinePunct w:val="0"/>
              <w:autoSpaceDE/>
              <w:autoSpaceDN/>
              <w:bidi w:val="0"/>
              <w:adjustRightInd w:val="0"/>
              <w:snapToGrid/>
              <w:spacing w:before="0" w:beforeAutospacing="0" w:after="0" w:afterAutospacing="0" w:line="240" w:lineRule="auto"/>
              <w:ind w:left="0" w:right="0"/>
              <w:jc w:val="center"/>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标志</w:t>
            </w:r>
          </w:p>
        </w:tc>
        <w:tc>
          <w:tcPr>
            <w:tcW w:w="2695" w:type="dxa"/>
            <w:vAlign w:val="center"/>
          </w:tcPr>
          <w:p>
            <w:pPr>
              <w:keepNext w:val="0"/>
              <w:keepLines w:val="0"/>
              <w:pageBreakBefore w:val="0"/>
              <w:widowControl w:val="0"/>
              <w:suppressLineNumbers w:val="0"/>
              <w:kinsoku/>
              <w:wordWrap/>
              <w:overflowPunct/>
              <w:topLinePunct w:val="0"/>
              <w:autoSpaceDE/>
              <w:autoSpaceDN/>
              <w:bidi w:val="0"/>
              <w:adjustRightInd w:val="0"/>
              <w:snapToGrid/>
              <w:spacing w:before="0" w:beforeAutospacing="0" w:after="0" w:afterAutospacing="0" w:line="240" w:lineRule="auto"/>
              <w:ind w:left="0" w:right="0"/>
              <w:jc w:val="center"/>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GB/T 2099.1-2008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1757" w:type="dxa"/>
            <w:vAlign w:val="center"/>
          </w:tcPr>
          <w:p>
            <w:pPr>
              <w:keepNext w:val="0"/>
              <w:keepLines w:val="0"/>
              <w:pageBreakBefore w:val="0"/>
              <w:widowControl w:val="0"/>
              <w:suppressLineNumbers w:val="0"/>
              <w:kinsoku/>
              <w:wordWrap/>
              <w:overflowPunct/>
              <w:topLinePunct w:val="0"/>
              <w:autoSpaceDE/>
              <w:autoSpaceDN/>
              <w:bidi w:val="0"/>
              <w:adjustRightInd w:val="0"/>
              <w:snapToGrid/>
              <w:spacing w:before="0" w:beforeAutospacing="0" w:after="0" w:afterAutospacing="0" w:line="240" w:lineRule="auto"/>
              <w:ind w:left="0" w:right="0"/>
              <w:jc w:val="center"/>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w:t>
            </w:r>
          </w:p>
        </w:tc>
        <w:tc>
          <w:tcPr>
            <w:tcW w:w="4805" w:type="dxa"/>
            <w:vAlign w:val="center"/>
          </w:tcPr>
          <w:p>
            <w:pPr>
              <w:keepNext w:val="0"/>
              <w:keepLines w:val="0"/>
              <w:pageBreakBefore w:val="0"/>
              <w:widowControl w:val="0"/>
              <w:suppressLineNumbers w:val="0"/>
              <w:kinsoku/>
              <w:wordWrap/>
              <w:overflowPunct/>
              <w:topLinePunct w:val="0"/>
              <w:autoSpaceDE/>
              <w:autoSpaceDN/>
              <w:bidi w:val="0"/>
              <w:adjustRightInd w:val="0"/>
              <w:snapToGrid/>
              <w:spacing w:before="0" w:beforeAutospacing="0" w:after="0" w:afterAutospacing="0" w:line="240" w:lineRule="auto"/>
              <w:ind w:left="0" w:right="0"/>
              <w:jc w:val="center"/>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尺寸检查</w:t>
            </w:r>
          </w:p>
        </w:tc>
        <w:tc>
          <w:tcPr>
            <w:tcW w:w="2695" w:type="dxa"/>
            <w:vAlign w:val="center"/>
          </w:tcPr>
          <w:p>
            <w:pPr>
              <w:keepNext w:val="0"/>
              <w:keepLines w:val="0"/>
              <w:pageBreakBefore w:val="0"/>
              <w:widowControl w:val="0"/>
              <w:suppressLineNumbers w:val="0"/>
              <w:kinsoku/>
              <w:wordWrap/>
              <w:overflowPunct/>
              <w:topLinePunct w:val="0"/>
              <w:autoSpaceDE/>
              <w:autoSpaceDN/>
              <w:bidi w:val="0"/>
              <w:adjustRightInd w:val="0"/>
              <w:snapToGrid/>
              <w:spacing w:before="0" w:beforeAutospacing="0" w:after="0" w:afterAutospacing="0" w:line="240" w:lineRule="auto"/>
              <w:ind w:left="0" w:right="0"/>
              <w:jc w:val="center"/>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GB/T 2099.1-2008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1757" w:type="dxa"/>
            <w:vAlign w:val="center"/>
          </w:tcPr>
          <w:p>
            <w:pPr>
              <w:keepNext w:val="0"/>
              <w:keepLines w:val="0"/>
              <w:pageBreakBefore w:val="0"/>
              <w:widowControl w:val="0"/>
              <w:suppressLineNumbers w:val="0"/>
              <w:kinsoku/>
              <w:wordWrap/>
              <w:overflowPunct/>
              <w:topLinePunct w:val="0"/>
              <w:autoSpaceDE/>
              <w:autoSpaceDN/>
              <w:bidi w:val="0"/>
              <w:adjustRightInd w:val="0"/>
              <w:snapToGrid/>
              <w:spacing w:before="0" w:beforeAutospacing="0" w:after="0" w:afterAutospacing="0" w:line="240" w:lineRule="auto"/>
              <w:ind w:left="0" w:right="0"/>
              <w:jc w:val="center"/>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w:t>
            </w:r>
          </w:p>
        </w:tc>
        <w:tc>
          <w:tcPr>
            <w:tcW w:w="4805" w:type="dxa"/>
            <w:vAlign w:val="center"/>
          </w:tcPr>
          <w:p>
            <w:pPr>
              <w:keepNext w:val="0"/>
              <w:keepLines w:val="0"/>
              <w:pageBreakBefore w:val="0"/>
              <w:widowControl w:val="0"/>
              <w:suppressLineNumbers w:val="0"/>
              <w:kinsoku/>
              <w:wordWrap/>
              <w:overflowPunct/>
              <w:topLinePunct w:val="0"/>
              <w:autoSpaceDE/>
              <w:autoSpaceDN/>
              <w:bidi w:val="0"/>
              <w:adjustRightInd w:val="0"/>
              <w:snapToGrid/>
              <w:spacing w:before="0" w:beforeAutospacing="0" w:after="0" w:afterAutospacing="0" w:line="240" w:lineRule="auto"/>
              <w:ind w:left="0" w:right="0"/>
              <w:jc w:val="center"/>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额定值</w:t>
            </w:r>
          </w:p>
        </w:tc>
        <w:tc>
          <w:tcPr>
            <w:tcW w:w="2695" w:type="dxa"/>
            <w:vAlign w:val="center"/>
          </w:tcPr>
          <w:p>
            <w:pPr>
              <w:keepNext w:val="0"/>
              <w:keepLines w:val="0"/>
              <w:pageBreakBefore w:val="0"/>
              <w:widowControl w:val="0"/>
              <w:suppressLineNumbers w:val="0"/>
              <w:kinsoku/>
              <w:wordWrap/>
              <w:overflowPunct/>
              <w:topLinePunct w:val="0"/>
              <w:autoSpaceDE/>
              <w:autoSpaceDN/>
              <w:bidi w:val="0"/>
              <w:adjustRightInd w:val="0"/>
              <w:snapToGrid/>
              <w:spacing w:before="0" w:beforeAutospacing="0" w:after="0" w:afterAutospacing="0" w:line="240" w:lineRule="auto"/>
              <w:ind w:left="0" w:right="0"/>
              <w:jc w:val="center"/>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GB/T 2099.1-2008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1757" w:type="dxa"/>
            <w:vAlign w:val="center"/>
          </w:tcPr>
          <w:p>
            <w:pPr>
              <w:keepNext w:val="0"/>
              <w:keepLines w:val="0"/>
              <w:pageBreakBefore w:val="0"/>
              <w:widowControl w:val="0"/>
              <w:suppressLineNumbers w:val="0"/>
              <w:kinsoku/>
              <w:wordWrap/>
              <w:overflowPunct/>
              <w:topLinePunct w:val="0"/>
              <w:autoSpaceDE/>
              <w:autoSpaceDN/>
              <w:bidi w:val="0"/>
              <w:adjustRightInd w:val="0"/>
              <w:snapToGrid/>
              <w:spacing w:before="0" w:beforeAutospacing="0" w:after="0" w:afterAutospacing="0" w:line="240" w:lineRule="auto"/>
              <w:ind w:left="0" w:right="0"/>
              <w:jc w:val="center"/>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w:t>
            </w:r>
          </w:p>
        </w:tc>
        <w:tc>
          <w:tcPr>
            <w:tcW w:w="4805" w:type="dxa"/>
            <w:vAlign w:val="center"/>
          </w:tcPr>
          <w:p>
            <w:pPr>
              <w:keepNext w:val="0"/>
              <w:keepLines w:val="0"/>
              <w:pageBreakBefore w:val="0"/>
              <w:widowControl w:val="0"/>
              <w:suppressLineNumbers w:val="0"/>
              <w:kinsoku/>
              <w:wordWrap/>
              <w:overflowPunct/>
              <w:topLinePunct w:val="0"/>
              <w:autoSpaceDE/>
              <w:autoSpaceDN/>
              <w:bidi w:val="0"/>
              <w:adjustRightInd w:val="0"/>
              <w:snapToGrid/>
              <w:spacing w:before="0" w:beforeAutospacing="0" w:after="0" w:afterAutospacing="0" w:line="240" w:lineRule="auto"/>
              <w:ind w:left="0" w:right="0"/>
              <w:jc w:val="center"/>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防触电保护</w:t>
            </w:r>
          </w:p>
        </w:tc>
        <w:tc>
          <w:tcPr>
            <w:tcW w:w="2695" w:type="dxa"/>
            <w:vAlign w:val="center"/>
          </w:tcPr>
          <w:p>
            <w:pPr>
              <w:keepNext w:val="0"/>
              <w:keepLines w:val="0"/>
              <w:pageBreakBefore w:val="0"/>
              <w:widowControl w:val="0"/>
              <w:suppressLineNumbers w:val="0"/>
              <w:kinsoku/>
              <w:wordWrap/>
              <w:overflowPunct/>
              <w:topLinePunct w:val="0"/>
              <w:autoSpaceDE/>
              <w:autoSpaceDN/>
              <w:bidi w:val="0"/>
              <w:adjustRightInd w:val="0"/>
              <w:snapToGrid/>
              <w:spacing w:before="0" w:beforeAutospacing="0" w:after="0" w:afterAutospacing="0" w:line="240" w:lineRule="auto"/>
              <w:ind w:left="0" w:right="0"/>
              <w:jc w:val="center"/>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GB/T 2099.1-2008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1757" w:type="dxa"/>
            <w:vAlign w:val="center"/>
          </w:tcPr>
          <w:p>
            <w:pPr>
              <w:keepNext w:val="0"/>
              <w:keepLines w:val="0"/>
              <w:pageBreakBefore w:val="0"/>
              <w:widowControl w:val="0"/>
              <w:suppressLineNumbers w:val="0"/>
              <w:kinsoku/>
              <w:wordWrap/>
              <w:overflowPunct/>
              <w:topLinePunct w:val="0"/>
              <w:autoSpaceDE/>
              <w:autoSpaceDN/>
              <w:bidi w:val="0"/>
              <w:adjustRightInd w:val="0"/>
              <w:snapToGrid/>
              <w:spacing w:before="0" w:beforeAutospacing="0" w:after="0" w:afterAutospacing="0" w:line="240" w:lineRule="auto"/>
              <w:ind w:left="0" w:right="0"/>
              <w:jc w:val="center"/>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5</w:t>
            </w:r>
          </w:p>
        </w:tc>
        <w:tc>
          <w:tcPr>
            <w:tcW w:w="4805" w:type="dxa"/>
            <w:vAlign w:val="center"/>
          </w:tcPr>
          <w:p>
            <w:pPr>
              <w:keepNext w:val="0"/>
              <w:keepLines w:val="0"/>
              <w:pageBreakBefore w:val="0"/>
              <w:widowControl w:val="0"/>
              <w:suppressLineNumbers w:val="0"/>
              <w:kinsoku/>
              <w:wordWrap/>
              <w:overflowPunct/>
              <w:topLinePunct w:val="0"/>
              <w:autoSpaceDE/>
              <w:autoSpaceDN/>
              <w:bidi w:val="0"/>
              <w:adjustRightInd w:val="0"/>
              <w:snapToGrid/>
              <w:spacing w:before="0" w:beforeAutospacing="0" w:after="0" w:afterAutospacing="0" w:line="240" w:lineRule="auto"/>
              <w:ind w:left="0" w:right="0"/>
              <w:jc w:val="center"/>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延长线插座的结构</w:t>
            </w:r>
          </w:p>
        </w:tc>
        <w:tc>
          <w:tcPr>
            <w:tcW w:w="2695" w:type="dxa"/>
            <w:vAlign w:val="center"/>
          </w:tcPr>
          <w:p>
            <w:pPr>
              <w:keepNext w:val="0"/>
              <w:keepLines w:val="0"/>
              <w:pageBreakBefore w:val="0"/>
              <w:widowControl w:val="0"/>
              <w:suppressLineNumbers w:val="0"/>
              <w:kinsoku/>
              <w:wordWrap/>
              <w:overflowPunct/>
              <w:topLinePunct w:val="0"/>
              <w:autoSpaceDE/>
              <w:autoSpaceDN/>
              <w:bidi w:val="0"/>
              <w:adjustRightInd w:val="0"/>
              <w:snapToGrid/>
              <w:spacing w:before="0" w:beforeAutospacing="0" w:after="0" w:afterAutospacing="0" w:line="240" w:lineRule="auto"/>
              <w:ind w:left="0" w:right="0"/>
              <w:jc w:val="center"/>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GB/T 2099.7-2015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1757" w:type="dxa"/>
            <w:vAlign w:val="center"/>
          </w:tcPr>
          <w:p>
            <w:pPr>
              <w:keepNext w:val="0"/>
              <w:keepLines w:val="0"/>
              <w:pageBreakBefore w:val="0"/>
              <w:widowControl w:val="0"/>
              <w:suppressLineNumbers w:val="0"/>
              <w:kinsoku/>
              <w:wordWrap/>
              <w:overflowPunct/>
              <w:topLinePunct w:val="0"/>
              <w:autoSpaceDE/>
              <w:autoSpaceDN/>
              <w:bidi w:val="0"/>
              <w:adjustRightInd w:val="0"/>
              <w:snapToGrid/>
              <w:spacing w:before="0" w:beforeAutospacing="0" w:after="0" w:afterAutospacing="0" w:line="240" w:lineRule="auto"/>
              <w:ind w:left="0" w:right="0"/>
              <w:jc w:val="center"/>
              <w:textAlignment w:val="auto"/>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6</w:t>
            </w:r>
          </w:p>
        </w:tc>
        <w:tc>
          <w:tcPr>
            <w:tcW w:w="4805" w:type="dxa"/>
            <w:vAlign w:val="center"/>
          </w:tcPr>
          <w:p>
            <w:pPr>
              <w:keepNext w:val="0"/>
              <w:keepLines w:val="0"/>
              <w:pageBreakBefore w:val="0"/>
              <w:widowControl w:val="0"/>
              <w:suppressLineNumbers w:val="0"/>
              <w:kinsoku/>
              <w:wordWrap/>
              <w:overflowPunct/>
              <w:topLinePunct w:val="0"/>
              <w:autoSpaceDE/>
              <w:autoSpaceDN/>
              <w:bidi w:val="0"/>
              <w:adjustRightInd w:val="0"/>
              <w:snapToGrid/>
              <w:spacing w:before="0" w:beforeAutospacing="0" w:after="0" w:afterAutospacing="0" w:line="240" w:lineRule="auto"/>
              <w:ind w:left="0" w:right="0"/>
              <w:jc w:val="center"/>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绝缘材料的耐非正常热、耐燃</w:t>
            </w:r>
          </w:p>
        </w:tc>
        <w:tc>
          <w:tcPr>
            <w:tcW w:w="2695" w:type="dxa"/>
            <w:vAlign w:val="center"/>
          </w:tcPr>
          <w:p>
            <w:pPr>
              <w:keepNext w:val="0"/>
              <w:keepLines w:val="0"/>
              <w:pageBreakBefore w:val="0"/>
              <w:widowControl w:val="0"/>
              <w:suppressLineNumbers w:val="0"/>
              <w:kinsoku/>
              <w:wordWrap/>
              <w:overflowPunct/>
              <w:topLinePunct w:val="0"/>
              <w:autoSpaceDE/>
              <w:autoSpaceDN/>
              <w:bidi w:val="0"/>
              <w:adjustRightInd w:val="0"/>
              <w:snapToGrid/>
              <w:spacing w:before="0" w:beforeAutospacing="0" w:after="0" w:afterAutospacing="0" w:line="240" w:lineRule="auto"/>
              <w:ind w:left="0" w:right="0"/>
              <w:jc w:val="center"/>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GB/T 2099.1-2008</w:t>
            </w:r>
          </w:p>
        </w:tc>
      </w:tr>
    </w:tbl>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sz w:val="21"/>
          <w:szCs w:val="21"/>
        </w:rPr>
      </w:pPr>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lang w:val="en-US" w:eastAsia="zh-CN"/>
        </w:rPr>
        <w:t>注：</w:t>
      </w:r>
      <w:r>
        <w:rPr>
          <w:rFonts w:hint="eastAsia" w:ascii="宋体" w:hAnsi="宋体" w:eastAsia="宋体" w:cs="宋体"/>
          <w:color w:val="000000"/>
          <w:sz w:val="21"/>
          <w:szCs w:val="21"/>
        </w:rPr>
        <w:t>执行企业标准、团体标准、地方标准的产品，检验项目参照上述内容执行。</w:t>
      </w:r>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凡是注日期的文件，其随后所有的修改单（不包括勘误的内容）或修订版不适用于本细则。凡是不注日期的文件，其最新版本适用于本细则。</w:t>
      </w:r>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lang w:val="en-US" w:eastAsia="zh-CN"/>
        </w:rPr>
        <w:t>依照有关规定或产品适用标准，需要检测的其他项目，可视情况进行调整。</w:t>
      </w:r>
    </w:p>
    <w:p>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b/>
          <w:bCs/>
          <w:color w:val="000000"/>
          <w:sz w:val="21"/>
          <w:szCs w:val="21"/>
        </w:rPr>
      </w:pPr>
      <w:r>
        <w:rPr>
          <w:rFonts w:hint="eastAsia" w:ascii="宋体" w:hAnsi="宋体" w:eastAsia="宋体" w:cs="宋体"/>
          <w:b/>
          <w:bCs/>
          <w:color w:val="000000"/>
          <w:sz w:val="21"/>
          <w:szCs w:val="21"/>
          <w:lang w:val="en-US" w:eastAsia="zh-CN"/>
        </w:rPr>
        <w:t>3</w:t>
      </w:r>
      <w:r>
        <w:rPr>
          <w:rFonts w:hint="eastAsia" w:ascii="宋体" w:hAnsi="宋体" w:eastAsia="宋体" w:cs="宋体"/>
          <w:b/>
          <w:bCs/>
          <w:color w:val="000000"/>
          <w:sz w:val="21"/>
          <w:szCs w:val="21"/>
        </w:rPr>
        <w:t xml:space="preserve"> 判定规则</w:t>
      </w:r>
    </w:p>
    <w:p>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b/>
          <w:bCs/>
          <w:color w:val="000000"/>
          <w:sz w:val="21"/>
          <w:szCs w:val="21"/>
        </w:rPr>
      </w:pPr>
      <w:r>
        <w:rPr>
          <w:rFonts w:hint="eastAsia" w:ascii="宋体" w:hAnsi="宋体" w:eastAsia="宋体" w:cs="宋体"/>
          <w:b/>
          <w:bCs/>
          <w:color w:val="000000"/>
          <w:sz w:val="21"/>
          <w:szCs w:val="21"/>
          <w:lang w:val="en-US" w:eastAsia="zh-CN"/>
        </w:rPr>
        <w:t>3</w:t>
      </w:r>
      <w:r>
        <w:rPr>
          <w:rFonts w:hint="eastAsia" w:ascii="宋体" w:hAnsi="宋体" w:eastAsia="宋体" w:cs="宋体"/>
          <w:b/>
          <w:bCs/>
          <w:color w:val="000000"/>
          <w:sz w:val="21"/>
          <w:szCs w:val="21"/>
        </w:rPr>
        <w:t>.1依据标准</w:t>
      </w:r>
    </w:p>
    <w:p>
      <w:pPr>
        <w:keepNext w:val="0"/>
        <w:keepLines w:val="0"/>
        <w:pageBreakBefore w:val="0"/>
        <w:widowControl w:val="0"/>
        <w:kinsoku/>
        <w:wordWrap/>
        <w:overflowPunct/>
        <w:topLinePunct w:val="0"/>
        <w:autoSpaceDE/>
        <w:autoSpaceDN/>
        <w:bidi w:val="0"/>
        <w:adjustRightInd w:val="0"/>
        <w:snapToGrid w:val="0"/>
        <w:spacing w:line="360" w:lineRule="auto"/>
        <w:ind w:left="559" w:leftChars="266" w:firstLine="0" w:firstLineChars="0"/>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GB/T 2099.1-2008</w:t>
      </w:r>
      <w:r>
        <w:rPr>
          <w:rFonts w:hint="eastAsia" w:ascii="宋体" w:hAnsi="宋体" w:cs="宋体"/>
          <w:color w:val="000000"/>
          <w:sz w:val="21"/>
          <w:szCs w:val="21"/>
          <w:lang w:val="en-US" w:eastAsia="zh-CN"/>
        </w:rPr>
        <w:t xml:space="preserve">  </w:t>
      </w:r>
      <w:r>
        <w:rPr>
          <w:rFonts w:hint="eastAsia" w:ascii="宋体" w:hAnsi="宋体" w:eastAsia="宋体" w:cs="宋体"/>
          <w:color w:val="000000"/>
          <w:sz w:val="21"/>
          <w:szCs w:val="21"/>
          <w:lang w:val="en-US" w:eastAsia="zh-CN"/>
        </w:rPr>
        <w:t>家用和类似用途插头插座 第1部分：通用要求</w:t>
      </w:r>
    </w:p>
    <w:p>
      <w:pPr>
        <w:keepNext w:val="0"/>
        <w:keepLines w:val="0"/>
        <w:pageBreakBefore w:val="0"/>
        <w:widowControl w:val="0"/>
        <w:kinsoku/>
        <w:wordWrap/>
        <w:overflowPunct/>
        <w:topLinePunct w:val="0"/>
        <w:autoSpaceDE/>
        <w:autoSpaceDN/>
        <w:bidi w:val="0"/>
        <w:adjustRightInd w:val="0"/>
        <w:snapToGrid w:val="0"/>
        <w:spacing w:line="360" w:lineRule="auto"/>
        <w:ind w:left="559" w:leftChars="266" w:firstLine="0" w:firstLineChars="0"/>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GB/T 2099.1-2021</w:t>
      </w:r>
      <w:r>
        <w:rPr>
          <w:rFonts w:hint="eastAsia" w:ascii="宋体" w:hAnsi="宋体" w:cs="宋体"/>
          <w:color w:val="000000"/>
          <w:sz w:val="21"/>
          <w:szCs w:val="21"/>
          <w:lang w:val="en-US" w:eastAsia="zh-CN"/>
        </w:rPr>
        <w:t xml:space="preserve">  </w:t>
      </w:r>
      <w:r>
        <w:rPr>
          <w:rFonts w:hint="eastAsia" w:ascii="宋体" w:hAnsi="宋体" w:eastAsia="宋体" w:cs="宋体"/>
          <w:color w:val="000000"/>
          <w:sz w:val="21"/>
          <w:szCs w:val="21"/>
          <w:lang w:val="en-US" w:eastAsia="zh-CN"/>
        </w:rPr>
        <w:t>家用和类似用途插头插座 第1部分：通用要求</w:t>
      </w:r>
    </w:p>
    <w:p>
      <w:pPr>
        <w:keepNext w:val="0"/>
        <w:keepLines w:val="0"/>
        <w:pageBreakBefore w:val="0"/>
        <w:widowControl w:val="0"/>
        <w:kinsoku/>
        <w:wordWrap/>
        <w:overflowPunct/>
        <w:topLinePunct w:val="0"/>
        <w:autoSpaceDE/>
        <w:autoSpaceDN/>
        <w:bidi w:val="0"/>
        <w:adjustRightInd w:val="0"/>
        <w:snapToGrid w:val="0"/>
        <w:spacing w:line="360" w:lineRule="auto"/>
        <w:ind w:left="559" w:leftChars="266" w:firstLine="0" w:firstLineChars="0"/>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GB/T 2099.7-2015</w:t>
      </w:r>
      <w:r>
        <w:rPr>
          <w:rFonts w:hint="eastAsia" w:ascii="宋体" w:hAnsi="宋体" w:cs="宋体"/>
          <w:color w:val="000000"/>
          <w:sz w:val="21"/>
          <w:szCs w:val="21"/>
          <w:lang w:val="en-US" w:eastAsia="zh-CN"/>
        </w:rPr>
        <w:t xml:space="preserve">  </w:t>
      </w:r>
      <w:r>
        <w:rPr>
          <w:rFonts w:hint="eastAsia" w:ascii="宋体" w:hAnsi="宋体" w:eastAsia="宋体" w:cs="宋体"/>
          <w:color w:val="000000"/>
          <w:sz w:val="21"/>
          <w:szCs w:val="21"/>
          <w:lang w:val="en-US" w:eastAsia="zh-CN"/>
        </w:rPr>
        <w:t>家用和类似用途插头插座 第2-7部分：延长线插座的特殊要求</w:t>
      </w:r>
    </w:p>
    <w:p>
      <w:pPr>
        <w:keepNext w:val="0"/>
        <w:keepLines w:val="0"/>
        <w:pageBreakBefore w:val="0"/>
        <w:widowControl w:val="0"/>
        <w:kinsoku/>
        <w:wordWrap/>
        <w:overflowPunct/>
        <w:topLinePunct w:val="0"/>
        <w:autoSpaceDE/>
        <w:autoSpaceDN/>
        <w:bidi w:val="0"/>
        <w:adjustRightInd w:val="0"/>
        <w:snapToGrid w:val="0"/>
        <w:spacing w:line="360" w:lineRule="auto"/>
        <w:ind w:left="559" w:leftChars="266" w:firstLine="0" w:firstLineChars="0"/>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相关的法律、行政法规、部门规章、规范性文件</w:t>
      </w:r>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000000"/>
          <w:sz w:val="21"/>
          <w:szCs w:val="21"/>
          <w:lang w:eastAsia="zh-CN"/>
        </w:rPr>
      </w:pPr>
      <w:r>
        <w:rPr>
          <w:rFonts w:hint="eastAsia" w:ascii="宋体" w:hAnsi="宋体" w:eastAsia="宋体" w:cs="宋体"/>
          <w:color w:val="000000"/>
          <w:sz w:val="21"/>
          <w:szCs w:val="21"/>
        </w:rPr>
        <w:t>现行有效的企业标准、团体标准、地方标准及产品明示质量要求</w:t>
      </w:r>
      <w:r>
        <w:rPr>
          <w:rFonts w:hint="eastAsia" w:ascii="宋体" w:hAnsi="宋体" w:eastAsia="宋体" w:cs="宋体"/>
          <w:color w:val="000000"/>
          <w:sz w:val="21"/>
          <w:szCs w:val="21"/>
          <w:lang w:eastAsia="zh-CN"/>
        </w:rPr>
        <w:t>。</w:t>
      </w:r>
    </w:p>
    <w:p>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b/>
          <w:bCs/>
          <w:color w:val="000000"/>
          <w:sz w:val="21"/>
          <w:szCs w:val="21"/>
        </w:rPr>
      </w:pPr>
      <w:r>
        <w:rPr>
          <w:rFonts w:hint="eastAsia" w:ascii="宋体" w:hAnsi="宋体" w:eastAsia="宋体" w:cs="宋体"/>
          <w:b/>
          <w:bCs/>
          <w:color w:val="000000"/>
          <w:sz w:val="21"/>
          <w:szCs w:val="21"/>
        </w:rPr>
        <w:t>3.2判定原则</w:t>
      </w:r>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b w:val="0"/>
          <w:bCs w:val="0"/>
          <w:color w:val="000000"/>
          <w:sz w:val="21"/>
          <w:szCs w:val="21"/>
        </w:rPr>
      </w:pPr>
      <w:r>
        <w:rPr>
          <w:rFonts w:hint="eastAsia" w:ascii="宋体" w:hAnsi="宋体" w:eastAsia="宋体" w:cs="宋体"/>
          <w:b w:val="0"/>
          <w:bCs w:val="0"/>
          <w:color w:val="000000"/>
          <w:sz w:val="21"/>
          <w:szCs w:val="21"/>
        </w:rPr>
        <w:t>经检验，检验项目全部合格，判定为被抽查产品所检项目未发现不合格；检验项目中任一项或一项以上不合格，判定为被抽查产品不合格。</w:t>
      </w:r>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b w:val="0"/>
          <w:bCs w:val="0"/>
          <w:color w:val="000000"/>
          <w:sz w:val="21"/>
          <w:szCs w:val="21"/>
        </w:rPr>
      </w:pPr>
      <w:r>
        <w:rPr>
          <w:rFonts w:hint="eastAsia" w:ascii="宋体" w:hAnsi="宋体" w:eastAsia="宋体" w:cs="宋体"/>
          <w:b w:val="0"/>
          <w:bCs w:val="0"/>
          <w:color w:val="000000"/>
          <w:sz w:val="21"/>
          <w:szCs w:val="21"/>
        </w:rPr>
        <w:t>若被检产品明示的质量要求高于本细则中检验项目依据的标准要求时，应按被检产品明示的质量要求判定。</w:t>
      </w:r>
    </w:p>
    <w:p>
      <w:pPr>
        <w:keepNext w:val="0"/>
        <w:keepLines w:val="0"/>
        <w:pageBreakBefore w:val="0"/>
        <w:widowControl w:val="0"/>
        <w:kinsoku/>
        <w:wordWrap/>
        <w:overflowPunct/>
        <w:topLinePunct w:val="0"/>
        <w:autoSpaceDE/>
        <w:autoSpaceDN/>
        <w:bidi w:val="0"/>
        <w:snapToGrid w:val="0"/>
        <w:spacing w:line="360" w:lineRule="auto"/>
        <w:ind w:firstLine="420" w:firstLineChars="200"/>
        <w:textAlignment w:val="auto"/>
        <w:rPr>
          <w:rFonts w:hint="eastAsia" w:ascii="宋体" w:hAnsi="宋体" w:eastAsia="宋体" w:cs="宋体"/>
          <w:b w:val="0"/>
          <w:bCs w:val="0"/>
          <w:color w:val="000000"/>
          <w:sz w:val="21"/>
          <w:szCs w:val="21"/>
        </w:rPr>
      </w:pPr>
      <w:r>
        <w:rPr>
          <w:rFonts w:hint="eastAsia" w:ascii="宋体" w:hAnsi="宋体" w:eastAsia="宋体" w:cs="宋体"/>
          <w:b w:val="0"/>
          <w:bCs w:val="0"/>
          <w:color w:val="000000"/>
          <w:sz w:val="21"/>
          <w:szCs w:val="21"/>
        </w:rPr>
        <w:t>若被检产品明示的质量要求低于本细则中检验项目依据的强制性标准要求时，应按照强制性标准要求判定。</w:t>
      </w:r>
    </w:p>
    <w:p>
      <w:pPr>
        <w:keepNext w:val="0"/>
        <w:keepLines w:val="0"/>
        <w:pageBreakBefore w:val="0"/>
        <w:widowControl w:val="0"/>
        <w:kinsoku/>
        <w:wordWrap/>
        <w:overflowPunct/>
        <w:topLinePunct w:val="0"/>
        <w:autoSpaceDE/>
        <w:autoSpaceDN/>
        <w:bidi w:val="0"/>
        <w:snapToGrid w:val="0"/>
        <w:spacing w:line="360" w:lineRule="auto"/>
        <w:ind w:firstLine="417" w:firstLineChars="199"/>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若被检产品明示的质量要求低于或包含本细则中检验项目依据的推荐性标准要求时，应以被检产品明示的质量要求判定。</w:t>
      </w:r>
    </w:p>
    <w:p>
      <w:pPr>
        <w:keepNext w:val="0"/>
        <w:keepLines w:val="0"/>
        <w:pageBreakBefore w:val="0"/>
        <w:widowControl w:val="0"/>
        <w:kinsoku/>
        <w:wordWrap/>
        <w:overflowPunct/>
        <w:topLinePunct w:val="0"/>
        <w:autoSpaceDE/>
        <w:autoSpaceDN/>
        <w:bidi w:val="0"/>
        <w:snapToGrid w:val="0"/>
        <w:spacing w:line="360" w:lineRule="auto"/>
        <w:ind w:firstLine="417" w:firstLineChars="199"/>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若被检产品明示的质量要求缺少本细则中检验项目依据的强制性标准要求时，应按照强制性标准要求判定。</w:t>
      </w:r>
    </w:p>
    <w:p>
      <w:pPr>
        <w:keepNext w:val="0"/>
        <w:keepLines w:val="0"/>
        <w:pageBreakBefore w:val="0"/>
        <w:widowControl w:val="0"/>
        <w:kinsoku/>
        <w:wordWrap/>
        <w:overflowPunct/>
        <w:topLinePunct w:val="0"/>
        <w:autoSpaceDE/>
        <w:autoSpaceDN/>
        <w:bidi w:val="0"/>
        <w:snapToGrid w:val="0"/>
        <w:spacing w:line="360" w:lineRule="auto"/>
        <w:ind w:firstLine="417" w:firstLineChars="199"/>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若被检产品明示的质量要求缺少本细则中检验项目依据的推荐性标准要求时，该项目不参与判定。</w:t>
      </w:r>
    </w:p>
    <w:p>
      <w:pPr>
        <w:keepNext w:val="0"/>
        <w:keepLines w:val="0"/>
        <w:pageBreakBefore w:val="0"/>
        <w:widowControl w:val="0"/>
        <w:kinsoku/>
        <w:wordWrap/>
        <w:overflowPunct/>
        <w:topLinePunct w:val="0"/>
        <w:autoSpaceDE/>
        <w:autoSpaceDN/>
        <w:bidi w:val="0"/>
        <w:snapToGrid w:val="0"/>
        <w:spacing w:line="360" w:lineRule="auto"/>
        <w:textAlignment w:val="auto"/>
        <w:rPr>
          <w:rFonts w:hint="eastAsia" w:ascii="宋体" w:hAnsi="宋体" w:eastAsia="宋体" w:cs="宋体"/>
          <w:sz w:val="28"/>
          <w:szCs w:val="28"/>
        </w:rPr>
      </w:pPr>
    </w:p>
    <w:sectPr>
      <w:footerReference r:id="rId5" w:type="first"/>
      <w:footerReference r:id="rId3" w:type="default"/>
      <w:footerReference r:id="rId4" w:type="even"/>
      <w:pgSz w:w="11906" w:h="16838"/>
      <w:pgMar w:top="1440" w:right="1080" w:bottom="1440" w:left="1080" w:header="851" w:footer="737" w:gutter="0"/>
      <w:pgNumType w:fmt="decimal"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7A"/>
    <w:family w:val="auto"/>
    <w:pitch w:val="default"/>
    <w:sig w:usb0="00000000" w:usb1="00000000" w:usb2="00000009" w:usb3="00000000" w:csb0="400001FF" w:csb1="FFFF0000"/>
  </w:font>
  <w:font w:name="宋体">
    <w:altName w:val="方正书宋_GBK"/>
    <w:panose1 w:val="02010600030101010101"/>
    <w:charset w:val="7A"/>
    <w:family w:val="auto"/>
    <w:pitch w:val="default"/>
    <w:sig w:usb0="00000000" w:usb1="0000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Nimbus Roman No9 L">
    <w:panose1 w:val="00000000000000000000"/>
    <w:charset w:val="00"/>
    <w:family w:val="auto"/>
    <w:pitch w:val="default"/>
    <w:sig w:usb0="00000000" w:usb1="00000000" w:usb2="00000000" w:usb3="00000000" w:csb0="00000000" w:csb1="00000000"/>
  </w:font>
  <w:font w:name="Calibri">
    <w:altName w:val="DejaVu Sans"/>
    <w:panose1 w:val="020F0502020204030204"/>
    <w:charset w:val="00"/>
    <w:family w:val="swiss"/>
    <w:pitch w:val="default"/>
    <w:sig w:usb0="00000000" w:usb1="00000000" w:usb2="00000001" w:usb3="00000000" w:csb0="0000019F" w:csb1="00000000"/>
  </w:font>
  <w:font w:name="DejaVu Sans">
    <w:panose1 w:val="020B0603030804020204"/>
    <w:charset w:val="00"/>
    <w:family w:val="auto"/>
    <w:pitch w:val="default"/>
    <w:sig w:usb0="E7006EFF" w:usb1="D200FDFF" w:usb2="0A246029" w:usb3="0400200C" w:csb0="600001FF" w:csb1="DFFF0000"/>
  </w:font>
  <w:font w:name="方正书宋_GBK">
    <w:panose1 w:val="02000000000000000000"/>
    <w:charset w:val="86"/>
    <w:family w:val="auto"/>
    <w:pitch w:val="default"/>
    <w:sig w:usb0="00000001" w:usb1="08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right="360"/>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WAAAAZHJzL1BLAQIUABQAAAAIAIdO4kCzSVju0AAAAAUBAAAPAAAAAAAAAAEAIAAAADgAAABk&#10;cnMvZG93bnJldi54bWxQSwECFAAUAAAACACHTuJAa4X5+zECAABhBAAADgAAAAAAAAABACAAAAA1&#10;AQAAZHJzL2Uyb0RvYy54bWxQSwUGAAAAAAYABgBZAQAA2AUAAAAA&#10;">
              <v:fill on="f" focussize="0,0"/>
              <v:stroke on="f" weight="0.5pt"/>
              <v:imagedata o:title=""/>
              <o:lock v:ext="edit" aspectratio="f"/>
              <v:textbox inset="0mm,0mm,0mm,0mm" style="mso-fit-shape-to-text:t;">
                <w:txbxContent>
                  <w:p>
                    <w:pPr>
                      <w:pStyle w:val="4"/>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7"/>
      </w:rPr>
    </w:pPr>
    <w:r>
      <w:fldChar w:fldCharType="begin"/>
    </w:r>
    <w:r>
      <w:rPr>
        <w:rStyle w:val="7"/>
      </w:rPr>
      <w:instrText xml:space="preserve">PAGE  </w:instrText>
    </w:r>
    <w:r>
      <w:fldChar w:fldCharType="end"/>
    </w:r>
  </w:p>
  <w:p>
    <w:pPr>
      <w:pStyle w:val="4"/>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WAAAAZHJzL1BLAQIUABQAAAAIAIdO4kCzSVju0AAAAAUBAAAPAAAAAAAAAAEAIAAAADgAAABk&#10;cnMvZG93bnJldi54bWxQSwECFAAUAAAACACHTuJAJIJGtDECAABhBAAADgAAAAAAAAABACAAAAA1&#10;AQAAZHJzL2Uyb0RvYy54bWxQSwUGAAAAAAYABgBZAQAA2AUAAAAA&#10;">
              <v:fill on="f" focussize="0,0"/>
              <v:stroke on="f" weight="0.5pt"/>
              <v:imagedata o:title=""/>
              <o:lock v:ext="edit" aspectratio="f"/>
              <v:textbox inset="0mm,0mm,0mm,0mm" style="mso-fit-shape-to-text:t;">
                <w:txbxContent>
                  <w:p>
                    <w:pPr>
                      <w:pStyle w:val="4"/>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A2Y2Q1NDljZjRkOTAwNzFlYjY2YmJmNGYwNjEyYmIifQ=="/>
  </w:docVars>
  <w:rsids>
    <w:rsidRoot w:val="7C0B28F5"/>
    <w:rsid w:val="05FC2062"/>
    <w:rsid w:val="0ABF7EE6"/>
    <w:rsid w:val="0CA43CE5"/>
    <w:rsid w:val="0E032C8D"/>
    <w:rsid w:val="14FE4DDE"/>
    <w:rsid w:val="16A3500D"/>
    <w:rsid w:val="16D637EF"/>
    <w:rsid w:val="17874F94"/>
    <w:rsid w:val="193474B0"/>
    <w:rsid w:val="1A670100"/>
    <w:rsid w:val="1B73636E"/>
    <w:rsid w:val="1CF33ECD"/>
    <w:rsid w:val="1D1B406E"/>
    <w:rsid w:val="1F7B6EFD"/>
    <w:rsid w:val="241910E8"/>
    <w:rsid w:val="283F2992"/>
    <w:rsid w:val="2D643517"/>
    <w:rsid w:val="2EB87681"/>
    <w:rsid w:val="340015FB"/>
    <w:rsid w:val="354B712F"/>
    <w:rsid w:val="369335C1"/>
    <w:rsid w:val="3BC01C7E"/>
    <w:rsid w:val="41A80241"/>
    <w:rsid w:val="477E06E5"/>
    <w:rsid w:val="482A2DAA"/>
    <w:rsid w:val="4D8B108D"/>
    <w:rsid w:val="5314122E"/>
    <w:rsid w:val="55414ED3"/>
    <w:rsid w:val="5571000C"/>
    <w:rsid w:val="56E122C8"/>
    <w:rsid w:val="5BE157B4"/>
    <w:rsid w:val="5EA615D3"/>
    <w:rsid w:val="5ECA5E2A"/>
    <w:rsid w:val="5FF54104"/>
    <w:rsid w:val="617D28A5"/>
    <w:rsid w:val="645070A6"/>
    <w:rsid w:val="66513BAE"/>
    <w:rsid w:val="665F48FF"/>
    <w:rsid w:val="67582C8C"/>
    <w:rsid w:val="677248BA"/>
    <w:rsid w:val="68310C4D"/>
    <w:rsid w:val="69795E36"/>
    <w:rsid w:val="6C096262"/>
    <w:rsid w:val="6F16157F"/>
    <w:rsid w:val="71994AA6"/>
    <w:rsid w:val="736A4AB0"/>
    <w:rsid w:val="74323151"/>
    <w:rsid w:val="74AE7C10"/>
    <w:rsid w:val="77E24DBD"/>
    <w:rsid w:val="7C0B28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6">
    <w:name w:val="Default Paragraph Font"/>
    <w:semiHidden/>
    <w:qFormat/>
    <w:uiPriority w:val="0"/>
  </w:style>
  <w:style w:type="table" w:default="1" w:styleId="5">
    <w:name w:val="Normal Table"/>
    <w:semiHidden/>
    <w:qFormat/>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2">
    <w:name w:val="Body Text"/>
    <w:basedOn w:val="1"/>
    <w:qFormat/>
    <w:uiPriority w:val="0"/>
    <w:pPr>
      <w:spacing w:after="120" w:afterLines="0" w:afterAutospacing="0"/>
    </w:pPr>
  </w:style>
  <w:style w:type="paragraph" w:styleId="3">
    <w:name w:val="Body Text Indent"/>
    <w:basedOn w:val="1"/>
    <w:qFormat/>
    <w:uiPriority w:val="0"/>
    <w:pPr>
      <w:ind w:firstLine="600" w:firstLineChars="200"/>
    </w:pPr>
    <w:rPr>
      <w:rFonts w:ascii="Times New Roman" w:hAnsi="Times New Roman" w:eastAsia="仿宋_GB2312"/>
      <w:sz w:val="30"/>
      <w:szCs w:val="24"/>
    </w:rPr>
  </w:style>
  <w:style w:type="paragraph" w:styleId="4">
    <w:name w:val="footer"/>
    <w:basedOn w:val="1"/>
    <w:unhideWhenUsed/>
    <w:qFormat/>
    <w:uiPriority w:val="99"/>
    <w:pPr>
      <w:tabs>
        <w:tab w:val="center" w:pos="4153"/>
        <w:tab w:val="right" w:pos="8306"/>
      </w:tabs>
      <w:snapToGrid w:val="0"/>
      <w:jc w:val="left"/>
    </w:pPr>
    <w:rPr>
      <w:sz w:val="18"/>
      <w:szCs w:val="18"/>
    </w:rPr>
  </w:style>
  <w:style w:type="character" w:styleId="7">
    <w:name w:val="page number"/>
    <w:basedOn w:val="6"/>
    <w:qFormat/>
    <w:uiPriority w:val="0"/>
  </w:style>
  <w:style w:type="paragraph" w:customStyle="1" w:styleId="8">
    <w:name w:val="样式 样式 左侧:  2 字符 + 左侧:  0.85 厘米 首行缩进:  2 字符1"/>
    <w:basedOn w:val="1"/>
    <w:qFormat/>
    <w:uiPriority w:val="0"/>
    <w:pPr>
      <w:ind w:left="482" w:firstLine="200" w:firstLineChars="200"/>
    </w:pPr>
    <w:rPr>
      <w:rFonts w:cs="宋体"/>
      <w:szCs w:val="20"/>
    </w:rPr>
  </w:style>
  <w:style w:type="table" w:customStyle="1" w:styleId="9">
    <w:name w:val="Table Normal"/>
    <w:semiHidden/>
    <w:unhideWhenUsed/>
    <w:qFormat/>
    <w:uiPriority w:val="0"/>
    <w:tblPr>
      <w:tblCellMar>
        <w:top w:w="0" w:type="dxa"/>
        <w:left w:w="0" w:type="dxa"/>
        <w:bottom w:w="0" w:type="dxa"/>
        <w:right w:w="0" w:type="dxa"/>
      </w:tblCellMar>
    </w:tblPr>
  </w:style>
  <w:style w:type="character" w:customStyle="1" w:styleId="10">
    <w:name w:val="font41"/>
    <w:basedOn w:val="6"/>
    <w:qFormat/>
    <w:uiPriority w:val="0"/>
    <w:rPr>
      <w:rFonts w:ascii="Calibri" w:hAnsi="Calibri" w:cs="Calibri"/>
      <w:color w:val="000000"/>
      <w:sz w:val="21"/>
      <w:szCs w:val="21"/>
      <w:u w:val="none"/>
    </w:rPr>
  </w:style>
  <w:style w:type="character" w:customStyle="1" w:styleId="11">
    <w:name w:val="font31"/>
    <w:basedOn w:val="6"/>
    <w:qFormat/>
    <w:uiPriority w:val="0"/>
    <w:rPr>
      <w:rFonts w:hint="eastAsia" w:ascii="宋体" w:hAnsi="宋体" w:eastAsia="宋体" w:cs="宋体"/>
      <w:color w:val="000000"/>
      <w:sz w:val="21"/>
      <w:szCs w:val="21"/>
      <w:u w:val="none"/>
    </w:rPr>
  </w:style>
  <w:style w:type="character" w:customStyle="1" w:styleId="12">
    <w:name w:val="10"/>
    <w:basedOn w:val="6"/>
    <w:qFormat/>
    <w:uiPriority w:val="0"/>
    <w:rPr>
      <w:rFonts w:hint="default" w:ascii="Times New Roman" w:hAnsi="Times New Roman" w:cs="Times New Roman"/>
    </w:rPr>
  </w:style>
  <w:style w:type="character" w:customStyle="1" w:styleId="13">
    <w:name w:val="15"/>
    <w:basedOn w:val="6"/>
    <w:qFormat/>
    <w:uiPriority w:val="0"/>
    <w:rPr>
      <w:rFonts w:hint="eastAsia" w:ascii="宋体" w:hAnsi="宋体" w:eastAsia="宋体" w:cs="宋体"/>
      <w:color w:val="000000"/>
      <w:sz w:val="21"/>
      <w:szCs w:val="21"/>
    </w:rPr>
  </w:style>
  <w:style w:type="character" w:customStyle="1" w:styleId="14">
    <w:name w:val="16"/>
    <w:basedOn w:val="6"/>
    <w:qFormat/>
    <w:uiPriority w:val="0"/>
    <w:rPr>
      <w:rFonts w:hint="default" w:ascii="Calibri" w:hAnsi="Calibri" w:cs="Calibri"/>
      <w:color w:val="000000"/>
      <w:sz w:val="21"/>
      <w:szCs w:val="21"/>
    </w:rPr>
  </w:style>
  <w:style w:type="character" w:customStyle="1" w:styleId="15">
    <w:name w:val="font21"/>
    <w:basedOn w:val="6"/>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789</Words>
  <Characters>1001</Characters>
  <Lines>0</Lines>
  <Paragraphs>0</Paragraphs>
  <TotalTime>2</TotalTime>
  <ScaleCrop>false</ScaleCrop>
  <LinksUpToDate>false</LinksUpToDate>
  <CharactersWithSpaces>1024</CharactersWithSpaces>
  <Application>WPS Office_11.8.2.1129_F1E327BC-269C-435d-A152-05C5408002CA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2023-02-15T14:17:00Z</dcterms:created>
  <dc:creator>山在那里</dc:creator>
  <cp:lastModifiedBy>scj</cp:lastModifiedBy>
  <dcterms:modified xsi:type="dcterms:W3CDTF">2024-08-19T21:36:00Z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2052-11.8.2.1129</vt:lpwstr>
  </property>
  <property fmtid="{D5CDD505-2E9C-101B-9397-08002B2CF9AE}" pid="3" name="ICV">
    <vt:lpwstr>74791D2C091743D889903550EF326F60_13</vt:lpwstr>
  </property>
</Properties>
</file>